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ind w:right="1065"/>
        <w:jc w:val="right"/>
        <w:spacing w:before="5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6"/>
        <w:ind w:right="1065"/>
        <w:jc w:val="right"/>
        <w:spacing w:before="59"/>
        <w:rPr>
          <w:highlight w:val="none"/>
        </w:rPr>
      </w:pPr>
      <w:r>
        <w:t xml:space="preserve">Приложение</w:t>
      </w:r>
      <w:r/>
    </w:p>
    <w:p>
      <w:pPr>
        <w:pStyle w:val="826"/>
        <w:spacing w:before="1"/>
      </w:pPr>
      <w:r/>
      <w:r/>
    </w:p>
    <w:p>
      <w:pPr>
        <w:pStyle w:val="826"/>
        <w:ind w:left="1226" w:right="1175"/>
        <w:jc w:val="center"/>
        <w:spacing w:lineRule="exact" w:line="322"/>
      </w:pPr>
      <w:r>
        <w:t xml:space="preserve">Информация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исполнении</w:t>
      </w:r>
      <w:r/>
    </w:p>
    <w:p>
      <w:pPr>
        <w:pStyle w:val="826"/>
        <w:ind w:left="1229" w:right="1175"/>
        <w:jc w:val="center"/>
        <w:rPr>
          <w:highlight w:val="none"/>
        </w:rPr>
      </w:pPr>
      <w:r>
        <w:t xml:space="preserve">плана</w:t>
      </w:r>
      <w:r>
        <w:rPr>
          <w:spacing w:val="-3"/>
        </w:rPr>
        <w:t xml:space="preserve"> </w:t>
      </w:r>
      <w:r>
        <w:t xml:space="preserve">мероприятий</w:t>
      </w:r>
      <w:r>
        <w:rPr>
          <w:spacing w:val="-6"/>
        </w:rPr>
        <w:t xml:space="preserve"> </w:t>
      </w:r>
      <w:r>
        <w:t xml:space="preserve">(«дорожной</w:t>
      </w:r>
      <w:r>
        <w:rPr>
          <w:spacing w:val="-3"/>
        </w:rPr>
        <w:t xml:space="preserve"> </w:t>
      </w:r>
      <w:r>
        <w:t xml:space="preserve">карты»)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профилактике</w:t>
      </w:r>
      <w:r>
        <w:rPr>
          <w:spacing w:val="-3"/>
        </w:rPr>
        <w:t xml:space="preserve"> </w:t>
      </w:r>
      <w:r>
        <w:t xml:space="preserve">социального</w:t>
      </w:r>
      <w:r>
        <w:rPr>
          <w:spacing w:val="-2"/>
        </w:rPr>
        <w:t xml:space="preserve"> </w:t>
      </w:r>
      <w:r>
        <w:t xml:space="preserve">сиротства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2022-2025</w:t>
      </w:r>
      <w:r>
        <w:rPr>
          <w:spacing w:val="-2"/>
        </w:rPr>
        <w:t xml:space="preserve"> </w:t>
      </w:r>
      <w:r>
        <w:t xml:space="preserve">годы</w:t>
      </w:r>
      <w:r/>
    </w:p>
    <w:p>
      <w:pPr>
        <w:pStyle w:val="826"/>
        <w:ind w:left="1229" w:right="1175"/>
        <w:jc w:val="left"/>
        <w:rPr>
          <w:highlight w:val="none"/>
          <w:u w:val="none"/>
        </w:rPr>
      </w:pPr>
      <w:r>
        <w:rPr>
          <w:highlight w:val="none"/>
        </w:rPr>
        <w:t xml:space="preserve">                      </w:t>
      </w:r>
      <w:r>
        <w:rPr>
          <w:highlight w:val="none"/>
          <w:u w:val="none"/>
        </w:rPr>
        <w:t xml:space="preserve">             </w:t>
      </w:r>
      <w:r>
        <w:rPr>
          <w:b w:val="false"/>
          <w:highlight w:val="none"/>
          <w:u w:val="none"/>
        </w:rPr>
        <w:t xml:space="preserve">      </w:t>
      </w:r>
      <w:r>
        <w:rPr>
          <w:b w:val="false"/>
          <w:highlight w:val="none"/>
          <w:u w:val="none"/>
        </w:rPr>
        <w:t xml:space="preserve">                               Брянская область</w:t>
      </w:r>
      <w:r>
        <w:rPr>
          <w:highlight w:val="none"/>
          <w:u w:val="none"/>
        </w:rPr>
      </w:r>
      <w:r/>
    </w:p>
    <w:p>
      <w:pPr>
        <w:pStyle w:val="826"/>
        <w:jc w:val="center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line">
                  <wp:posOffset>10466</wp:posOffset>
                </wp:positionV>
                <wp:extent cx="3429000" cy="1270"/>
                <wp:effectExtent l="0" t="0" r="0" b="0"/>
                <wp:wrapTopAndBottom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400"/>
                            <a:gd name="gd4" fmla="val 0"/>
                            <a:gd name="gd5" fmla="*/ w 0 5400"/>
                            <a:gd name="gd6" fmla="*/ h 0 1"/>
                            <a:gd name="gd7" fmla="*/ w 21600 54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4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4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0.0pt;mso-wrap-distance-top:0.0pt;mso-wrap-distance-right:0.0pt;mso-wrap-distance-bottom:0.0pt;z-index:266862592;o:allowoverlap:true;o:allowincell:true;mso-position-horizontal-relative:page;margin-left:307.3pt;mso-position-horizontal:absolute;mso-position-vertical-relative:line;margin-top:0.8pt;mso-position-vertical:absolute;width:270.0pt;height:0.1pt;" coordsize="100000,100000" path="m0,0l100000,0ee" filled="f" strokecolor="#000000" strokeweight="0.48pt">
                <v:path textboxrect="0,0,400000,-2147483648"/>
                <w10:wrap type="topAndBottom"/>
              </v:shape>
            </w:pict>
          </mc:Fallback>
        </mc:AlternateContent>
      </w:r>
      <w:r>
        <w:rPr>
          <w:sz w:val="22"/>
        </w:rPr>
        <w:t xml:space="preserve">(субъект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Российской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Федерации)</w:t>
      </w:r>
      <w:r/>
    </w:p>
    <w:p>
      <w:pPr>
        <w:pStyle w:val="826"/>
        <w:spacing w:before="4"/>
        <w:rPr>
          <w:sz w:val="22"/>
        </w:rPr>
      </w:pPr>
      <w:r>
        <w:rPr>
          <w:sz w:val="22"/>
        </w:rPr>
      </w:r>
      <w:r/>
    </w:p>
    <w:tbl>
      <w:tblPr>
        <w:tblW w:w="0" w:type="auto"/>
        <w:tblInd w:w="12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4905"/>
        <w:gridCol w:w="1898"/>
        <w:gridCol w:w="7315"/>
      </w:tblGrid>
      <w:tr>
        <w:trPr>
          <w:trHeight w:val="736"/>
        </w:trPr>
        <w:tc>
          <w:tcPr>
            <w:tcW w:w="567" w:type="dxa"/>
            <w:textDirection w:val="lrTb"/>
            <w:noWrap w:val="false"/>
          </w:tcPr>
          <w:p>
            <w:pPr>
              <w:pStyle w:val="828"/>
              <w:ind w:left="98" w:right="69" w:firstLine="45"/>
              <w:jc w:val="left"/>
              <w:spacing w:before="10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/>
          </w:p>
        </w:tc>
        <w:tc>
          <w:tcPr>
            <w:tcW w:w="4905" w:type="dxa"/>
            <w:textDirection w:val="lrTb"/>
            <w:noWrap w:val="false"/>
          </w:tcPr>
          <w:p>
            <w:pPr>
              <w:pStyle w:val="828"/>
              <w:ind w:left="408" w:right="403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мероприятия</w:t>
            </w:r>
            <w:r/>
          </w:p>
        </w:tc>
        <w:tc>
          <w:tcPr>
            <w:tcW w:w="1898" w:type="dxa"/>
            <w:textDirection w:val="lrTb"/>
            <w:noWrap w:val="false"/>
          </w:tcPr>
          <w:p>
            <w:pPr>
              <w:pStyle w:val="828"/>
              <w:ind w:left="95" w:right="91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исполнения</w:t>
            </w:r>
            <w:r/>
          </w:p>
        </w:tc>
        <w:tc>
          <w:tcPr>
            <w:tcW w:w="7315" w:type="dxa"/>
            <w:textDirection w:val="lrTb"/>
            <w:noWrap w:val="false"/>
          </w:tcPr>
          <w:p>
            <w:pPr>
              <w:pStyle w:val="828"/>
              <w:ind w:left="3140" w:right="2126" w:firstLine="0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</w:t>
            </w:r>
            <w:r/>
          </w:p>
        </w:tc>
      </w:tr>
      <w:tr>
        <w:trPr>
          <w:trHeight w:val="157"/>
        </w:trPr>
        <w:tc>
          <w:tcPr>
            <w:tcW w:w="567" w:type="dxa"/>
            <w:textDirection w:val="lrTb"/>
            <w:noWrap w:val="false"/>
          </w:tcPr>
          <w:p>
            <w:pPr>
              <w:pStyle w:val="828"/>
              <w:contextualSpacing w:val="false"/>
              <w:ind w:left="7"/>
              <w:jc w:val="center"/>
              <w:spacing w:lineRule="auto" w:line="240" w:after="0" w:before="101"/>
              <w:rPr>
                <w:b/>
                <w:sz w:val="22"/>
              </w:rPr>
              <w:suppressLineNumbers w:val="0"/>
            </w:pPr>
            <w:r>
              <w:rPr>
                <w:b/>
                <w:sz w:val="22"/>
              </w:rPr>
              <w:t xml:space="preserve">1</w:t>
            </w:r>
            <w:r/>
          </w:p>
        </w:tc>
        <w:tc>
          <w:tcPr>
            <w:tcW w:w="4905" w:type="dxa"/>
            <w:textDirection w:val="lrTb"/>
            <w:noWrap w:val="false"/>
          </w:tcPr>
          <w:p>
            <w:pPr>
              <w:pStyle w:val="828"/>
              <w:contextualSpacing w:val="false"/>
              <w:ind w:left="5"/>
              <w:jc w:val="center"/>
              <w:spacing w:lineRule="auto" w:line="240" w:after="0" w:before="99"/>
              <w:rPr>
                <w:b/>
                <w:sz w:val="24"/>
              </w:rPr>
              <w:suppressLineNumbers w:val="0"/>
            </w:pPr>
            <w:r>
              <w:rPr>
                <w:b/>
                <w:sz w:val="24"/>
              </w:rPr>
              <w:t xml:space="preserve">2</w:t>
            </w:r>
            <w:r/>
          </w:p>
        </w:tc>
        <w:tc>
          <w:tcPr>
            <w:tcW w:w="1898" w:type="dxa"/>
            <w:textDirection w:val="lrTb"/>
            <w:noWrap w:val="false"/>
          </w:tcPr>
          <w:p>
            <w:pPr>
              <w:pStyle w:val="828"/>
              <w:contextualSpacing w:val="false"/>
              <w:ind w:left="5"/>
              <w:jc w:val="center"/>
              <w:spacing w:lineRule="auto" w:line="240" w:after="0" w:before="99"/>
              <w:rPr>
                <w:b/>
                <w:sz w:val="24"/>
              </w:rPr>
              <w:suppressLineNumbers w:val="0"/>
            </w:pPr>
            <w:r>
              <w:rPr>
                <w:b/>
                <w:sz w:val="24"/>
              </w:rPr>
              <w:t xml:space="preserve">3</w:t>
            </w:r>
            <w:r/>
          </w:p>
        </w:tc>
        <w:tc>
          <w:tcPr>
            <w:tcW w:w="7315" w:type="dxa"/>
            <w:textDirection w:val="lrTb"/>
            <w:noWrap w:val="false"/>
          </w:tcPr>
          <w:p>
            <w:pPr>
              <w:pStyle w:val="828"/>
              <w:contextualSpacing w:val="false"/>
              <w:ind w:left="3"/>
              <w:jc w:val="center"/>
              <w:spacing w:lineRule="auto" w:line="240" w:after="0" w:before="99"/>
              <w:rPr>
                <w:b/>
                <w:sz w:val="24"/>
              </w:rPr>
              <w:suppressLineNumbers w:val="0"/>
            </w:pPr>
            <w:r>
              <w:rPr>
                <w:b/>
                <w:sz w:val="24"/>
              </w:rPr>
              <w:t xml:space="preserve">4</w:t>
            </w:r>
            <w:r/>
          </w:p>
        </w:tc>
      </w:tr>
      <w:tr>
        <w:trPr>
          <w:trHeight w:val="496"/>
        </w:trPr>
        <w:tc>
          <w:tcPr>
            <w:tcW w:w="567" w:type="dxa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Информационно-аналитическое обеспечение реализации «дорожной карты» посредством размещения в информационно-телекоммуникационной сети «Интернет» (на сайтах администраций муниципальных образований</w:t>
            </w:r>
            <w:r>
              <w:rPr>
                <w:sz w:val="22"/>
                <w:highlight w:val="none"/>
              </w:rPr>
              <w:t xml:space="preserve"> Брянской области</w:t>
            </w:r>
            <w:r>
              <w:rPr>
                <w:sz w:val="22"/>
                <w:highlight w:val="none"/>
              </w:rPr>
              <w:t xml:space="preserve">) ежегодного отчета о ходе реализации мероприятий «дорожной карты»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январь 2023 г.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На сайте департамента социальной политики и занятости населения Брянской области </w:t>
            </w:r>
            <w:r>
              <w:rPr>
                <w:sz w:val="22"/>
                <w:highlight w:val="none"/>
              </w:rPr>
            </w:r>
            <w:hyperlink r:id="rId10" w:tooltip="https://www.uszn032.ru/" w:history="1">
              <w:r>
                <w:rPr>
                  <w:rStyle w:val="804"/>
                  <w:sz w:val="22"/>
                  <w:highlight w:val="none"/>
                </w:rPr>
                <w:t xml:space="preserve">https://www.uszn032.ru/</w:t>
              </w:r>
            </w:hyperlink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(сайтах органов опеки и попечительства муниципальных образований Брянской области) размещен </w:t>
            </w:r>
            <w:r>
              <w:rPr>
                <w:sz w:val="22"/>
                <w:highlight w:val="none"/>
              </w:rPr>
              <w:t xml:space="preserve">план мероприятий «дорожная карта» по профилактике социального сиротства </w:t>
            </w:r>
            <w:r>
              <w:rPr>
                <w:sz w:val="22"/>
                <w:highlight w:val="none"/>
              </w:rPr>
              <w:t xml:space="preserve">на территории </w:t>
            </w:r>
            <w:r>
              <w:rPr>
                <w:sz w:val="22"/>
                <w:highlight w:val="none"/>
              </w:rPr>
              <w:t xml:space="preserve">Брянской области, на 2022-2025 годы и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ежегодный отчет о ходе реализации мероприятий «дорожной карты» по профилактике социально сиротства в 2023 году на территории Брянской области.</w:t>
            </w:r>
            <w:r>
              <w:rPr>
                <w:highlight w:val="none"/>
              </w:rPr>
            </w:r>
            <w:r/>
          </w:p>
        </w:tc>
      </w:tr>
      <w:tr>
        <w:trPr>
          <w:trHeight w:val="120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  <w:lang w:val="ru-RU"/>
              </w:rPr>
              <w:t xml:space="preserve">2</w:t>
            </w:r>
            <w:r>
              <w:rPr>
                <w:sz w:val="22"/>
                <w:highlight w:val="none"/>
                <w:lang w:val="ru-RU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  <w:t xml:space="preserve">Проведение совещаний (в том числе в режиме ВКС)  с</w:t>
            </w:r>
            <w:r>
              <w:rPr>
                <w:sz w:val="22"/>
                <w:highlight w:val="none"/>
              </w:rPr>
              <w:t xml:space="preserve">о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специалистами по опеке и попечительству</w:t>
            </w:r>
            <w:r>
              <w:rPr>
                <w:sz w:val="22"/>
                <w:highlight w:val="none"/>
              </w:rPr>
              <w:t xml:space="preserve"> об исполнении переданных государственных полномочий по опеке </w:t>
            </w:r>
            <w:r>
              <w:rPr>
                <w:sz w:val="22"/>
                <w:highlight w:val="none"/>
              </w:rPr>
              <w:br/>
              <w:t xml:space="preserve">и попечительству в отношении несовершеннолетних 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январь-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декабрь 2023г.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Проведены совещания и семинары со специалистами органов опеки и попечительства муниципальных образований Брянской области (в том числе</w:t>
            </w:r>
            <w:r>
              <w:rPr>
                <w:sz w:val="22"/>
                <w:highlight w:val="none"/>
              </w:rPr>
              <w:t xml:space="preserve"> в режиме ВКС) на темы: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08</w:t>
            </w:r>
            <w:r>
              <w:rPr>
                <w:sz w:val="22"/>
                <w:highlight w:val="none"/>
              </w:rPr>
              <w:t xml:space="preserve">.02.2023г. - «Итоги работы органов опеки и попечительства Брянской области за 2022 год, план работы на 2023 год».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02</w:t>
            </w:r>
            <w:r>
              <w:rPr>
                <w:sz w:val="22"/>
                <w:highlight w:val="none"/>
              </w:rPr>
              <w:t xml:space="preserve">.03.2023г. - «Социализация детей-сирот и детей, оставшихся без попечения родителей, обучающихся на полном государственном обеспечении в учебных заведениях, в отношении которых обязанности законных представителей исполняют органы опеки и попечительства».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06</w:t>
            </w:r>
            <w:r>
              <w:rPr>
                <w:sz w:val="22"/>
                <w:highlight w:val="none"/>
              </w:rPr>
              <w:t xml:space="preserve">.04.2023 г. - </w:t>
            </w:r>
            <w:r>
              <w:rPr>
                <w:sz w:val="22"/>
                <w:highlight w:val="none"/>
              </w:rPr>
              <w:t xml:space="preserve">«Итоги работы органов опеки и попечительства Брянской области в </w:t>
            </w:r>
            <w:r>
              <w:rPr>
                <w:sz w:val="22"/>
                <w:highlight w:val="none"/>
                <w:lang w:val="en-US"/>
              </w:rPr>
              <w:t xml:space="preserve">I</w:t>
            </w:r>
            <w:r>
              <w:rPr>
                <w:sz w:val="22"/>
                <w:highlight w:val="none"/>
              </w:rPr>
              <w:t xml:space="preserve"> квартале 2023 года».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02.06.2023г. - «О работе органов опеки и попечительства Брянской области».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05.07.2023 г. - «О необходимости усиления защиты прав детей-сирот и детей, оставшихся без попечения родителей, находящихся на воспитании в замещающих семьях».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3</w:t>
            </w:r>
            <w:r>
              <w:rPr>
                <w:sz w:val="22"/>
                <w:highlight w:val="none"/>
              </w:rPr>
              <w:t xml:space="preserve">1.07.2023г. -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ребывание детей в организациях для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08.09.2023г. - «О проведении совещания по вопросу необходимости усиления взаимодействия по обмену данными о случаях нарушений прав детей в замещающих семьях в рамках регионального межведомственного взаимодействия».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20.09.2023г., 30.10.2023г. - «Организация и осуществление деятельности по опеке и попечительству на территории Брянской области».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27.12.2023 г. - «Безопасность детей-сирот и детей, оставшихся без попечения родителей, в период зимних каникул».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На совещаниях рассматривались в</w:t>
            </w:r>
            <w:r>
              <w:rPr>
                <w:sz w:val="22"/>
                <w:highlight w:val="none"/>
              </w:rPr>
              <w:t xml:space="preserve">опросы  на темы: «Профилактика гибели и жестокого обращения среди детей-сирот и детей, оставшихся без попечен</w:t>
            </w:r>
            <w:r>
              <w:rPr>
                <w:sz w:val="22"/>
                <w:highlight w:val="none"/>
              </w:rPr>
              <w:t xml:space="preserve">ия родителей»,  и «Профилактика употребления наркотических препаратов (сниффинга) среди детей-сирот» с раздачей памяток и информационных материалов.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  <w:t xml:space="preserve">3</w:t>
            </w:r>
            <w:r>
              <w:rPr>
                <w:sz w:val="22"/>
                <w:highlight w:val="none"/>
              </w:rPr>
              <w:t xml:space="preserve">1.11.2022г. - «Сопровождение детей-сирот и детей, оставшихся без попечения родителей, обучающихся в профессиональных организациях Брянской области».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Кроме того, е</w:t>
            </w:r>
            <w:r>
              <w:rPr>
                <w:sz w:val="22"/>
                <w:highlight w:val="none"/>
              </w:rPr>
              <w:t xml:space="preserve">женедельно в режиме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видео-конференц-связи</w:t>
            </w:r>
            <w:r>
              <w:rPr>
                <w:sz w:val="22"/>
                <w:highlight w:val="none"/>
              </w:rPr>
              <w:t xml:space="preserve"> со специалистами органов опеки и попечительства мун</w:t>
            </w:r>
            <w:r>
              <w:rPr>
                <w:sz w:val="22"/>
                <w:highlight w:val="none"/>
              </w:rPr>
              <w:t xml:space="preserve">иципальных образований Брянской области проводились совещания по вопросу «Работа проводимая органом опеки и попечительства по сокращению социального сиротства». 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С 31 октября по 2 ноября 2023 года делегация Брянской области приняла участие в </w:t>
            </w:r>
            <w:r>
              <w:rPr>
                <w:sz w:val="22"/>
                <w:highlight w:val="none"/>
                <w:lang w:val="en-US"/>
              </w:rPr>
              <w:t xml:space="preserve">IV </w:t>
            </w:r>
            <w:r>
              <w:rPr>
                <w:sz w:val="22"/>
                <w:highlight w:val="none"/>
                <w:lang w:val="ru-RU"/>
              </w:rPr>
              <w:t xml:space="preserve">Всероссийском форуме выпускников детских домов «Мы нужны друг другу» в г. Москве.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  <w:lang w:val="ru-RU"/>
              </w:rPr>
              <w:t xml:space="preserve">16 декабря 2023 года</w:t>
            </w:r>
            <w:r>
              <w:rPr>
                <w:sz w:val="22"/>
                <w:highlight w:val="none"/>
                <w:lang w:val="en-US"/>
              </w:rPr>
              <w:t xml:space="preserve"> </w:t>
            </w:r>
            <w:r>
              <w:rPr>
                <w:sz w:val="22"/>
                <w:highlight w:val="none"/>
              </w:rPr>
              <w:t xml:space="preserve">делегация Брянской области приняла участие во Всероссийском совещании руководителей органов опеки и попечительства в отношении несовершеннолетних граждан в г.Москве».</w:t>
            </w:r>
            <w:r>
              <w:rPr>
                <w:highlight w:val="none"/>
              </w:rPr>
            </w:r>
            <w:r/>
          </w:p>
        </w:tc>
      </w:tr>
      <w:tr>
        <w:trPr>
          <w:trHeight w:val="2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3</w:t>
            </w:r>
            <w:r>
              <w:rPr>
                <w:sz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Проведение сравнительного анализа актуальных потребностей семей с детьми</w:t>
            </w:r>
            <w:r>
              <w:rPr>
                <w:sz w:val="22"/>
                <w:highlight w:val="none"/>
              </w:rPr>
              <w:t xml:space="preserve"> для </w:t>
            </w:r>
            <w:r>
              <w:rPr>
                <w:sz w:val="22"/>
                <w:highlight w:val="none"/>
              </w:rPr>
              <w:t xml:space="preserve">оказани</w:t>
            </w:r>
            <w:r>
              <w:rPr>
                <w:sz w:val="22"/>
                <w:highlight w:val="none"/>
              </w:rPr>
              <w:t xml:space="preserve">я</w:t>
            </w:r>
            <w:r>
              <w:rPr>
                <w:sz w:val="22"/>
                <w:highlight w:val="none"/>
              </w:rPr>
              <w:t xml:space="preserve"> адресной комплексной помощи семьям с детьми, оказавшимся в </w:t>
            </w:r>
            <w:r>
              <w:rPr>
                <w:sz w:val="22"/>
                <w:highlight w:val="none"/>
              </w:rPr>
              <w:t xml:space="preserve">трудной жизненной ситуации, социально опасном положении, профилактику семейного неблагополучия на ранней стадии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</w:r>
            <w:r>
              <w:rPr>
                <w:sz w:val="22"/>
                <w:szCs w:val="28"/>
                <w:highlight w:val="none"/>
              </w:rPr>
              <w:t xml:space="preserve">Гражданам, имеющим доходы ниже прожиточного минимума, проживающим на территории региона, в том числе семьям с детьми, оказывается государственная социальная помощь </w:t>
            </w:r>
            <w:r>
              <w:rPr>
                <w:sz w:val="22"/>
                <w:szCs w:val="28"/>
                <w:highlight w:val="none"/>
              </w:rPr>
              <w:t xml:space="preserve">в соответствии с Федеральным законом </w:t>
            </w:r>
            <w:r>
              <w:rPr>
                <w:sz w:val="22"/>
                <w:szCs w:val="28"/>
                <w:highlight w:val="none"/>
              </w:rPr>
              <w:t xml:space="preserve">от 17 июля 1999 года № 178-ФЗ «О государственной социальной помощи».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Данный вид </w:t>
            </w:r>
            <w:r>
              <w:rPr>
                <w:sz w:val="22"/>
                <w:szCs w:val="28"/>
                <w:highlight w:val="none"/>
              </w:rPr>
              <w:t xml:space="preserve">помощи предоставляется малоимущим гражданам, обратившимся в учреждения социального обслуживания населения, в виде единовременной денежной выплаты один раз в год в размере </w:t>
            </w:r>
            <w:r>
              <w:rPr>
                <w:sz w:val="22"/>
                <w:szCs w:val="28"/>
                <w:highlight w:val="none"/>
              </w:rPr>
              <w:t xml:space="preserve">30 процентов раз</w:t>
            </w:r>
            <w:r>
              <w:rPr>
                <w:sz w:val="22"/>
                <w:szCs w:val="28"/>
                <w:highlight w:val="none"/>
              </w:rPr>
              <w:t xml:space="preserve">ницы между суммой величин прожиточных минимумов и общим доходом членов малоимущей семьи или одиноко проживающего гражданина (размер  помощи индивидуален для каждой семьи и зависит от конкретного состава семьи и доходов каждого её члена).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</w:r>
            <w:r>
              <w:rPr>
                <w:sz w:val="22"/>
                <w:highlight w:val="none"/>
              </w:rPr>
              <w:t xml:space="preserve">За 2023 год помощь получили 7152 малоимущие семьи, в том числе 6004 семьи, в которых проживают дети, на общую сумму 29,0 млн рублей. </w:t>
            </w:r>
            <w:r>
              <w:rPr>
                <w:sz w:val="22"/>
                <w:szCs w:val="28"/>
                <w:highlight w:val="none"/>
              </w:rPr>
              <w:t xml:space="preserve">Средний размер выплаты в 2023 году составил 4 059 рублей на одну малоимущую семью.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  <w:t xml:space="preserve">Мерами социальной поддержки </w:t>
            </w:r>
            <w:r>
              <w:rPr>
                <w:sz w:val="22"/>
                <w:highlight w:val="none"/>
              </w:rPr>
              <w:t xml:space="preserve">в 2023 году были охвачены 37255 малообеспеченных семей.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4.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Организация государственной социальной помощи семьям с детьми на основе социальных контрактов, включая использование социального сопровождения как инструментов по выводу семьи на уровень </w:t>
            </w:r>
            <w:r>
              <w:rPr>
                <w:sz w:val="22"/>
                <w:highlight w:val="none"/>
              </w:rPr>
              <w:t xml:space="preserve">самообеспечения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За 2023 год в регионе заключено 1576 соцконтрактов на общую сумму 348,8 млн рублей. Их общего количества соцконтрактов 1012 социальных контрактов заключено с семьями, в составе которых проживают дети до 18 лет.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347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5.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Организация работы по раннему выявлению семей </w:t>
            </w:r>
            <w:r>
              <w:rPr>
                <w:sz w:val="22"/>
                <w:highlight w:val="none"/>
              </w:rPr>
              <w:t xml:space="preserve">с признаками неблагополучия, жестокого обращения и насилия в отношении детей, оказанию </w:t>
            </w:r>
            <w:r>
              <w:rPr>
                <w:sz w:val="22"/>
                <w:highlight w:val="none"/>
              </w:rPr>
              <w:br/>
              <w:t xml:space="preserve">им социальной помощи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Ранее выявление семейного неблагополучия - это комплекс совместных профессиональных действий субъектов профи</w:t>
            </w:r>
            <w:r>
              <w:rPr>
                <w:sz w:val="22"/>
                <w:highlight w:val="none"/>
              </w:rPr>
              <w:t xml:space="preserve">лактики безнадзорности и правонарушений несовершеннолетних по устранению факторов, угрожающих благополучию, здоровью и жизни несовершеннолетних и требующих вмешательства с целью нормализации обстановки, устранению причин и условий семейного неблагополучия.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Работа КДН и ЗП муниципальных образований области включает в себя следующий алгоритм действий: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  <w:t xml:space="preserve">установление контакта с семьей, первичное посещение семьи;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  <w:t xml:space="preserve">проведение социально-педагогической и психологической диагностики семьи: проведение оценки индивидуальных потреб</w:t>
            </w:r>
            <w:r>
              <w:rPr>
                <w:sz w:val="22"/>
                <w:highlight w:val="none"/>
              </w:rPr>
              <w:t xml:space="preserve">ностей ребенка в семье, определение характера и объема помощи, обследование жилищно-бытовых условий семьи, оценка уровня физического благополучия ребенка, уровня социального благополучия семьи, уровня психологического благополучия, выявление проблем семьи;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  <w:t xml:space="preserve">составление межведомственного индивидуального плана профилактической работы с семьей согласно выявленным проблемам;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  <w:t xml:space="preserve">социальное сопровождение семьи, согласно индивидуального плана;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  <w:t xml:space="preserve">осуществление мониторинга ситуации в семье, разработка рекомендаций родителям.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На территории муниципальных образований созданы и функционируют межведомственные участковые социальные службы, заседания служб проводятся ежеквартально.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Главами сельских администраций муниципальных образований области  организуются совместные выезды в семьи. В 2023 году организовано более 600 выездов в данные</w:t>
            </w:r>
            <w:r>
              <w:rPr>
                <w:sz w:val="22"/>
                <w:highlight w:val="none"/>
              </w:rPr>
              <w:t xml:space="preserve"> семьи. Во время посещения семей проведены беседы с родителями и детьми. Родителям даны рекомендации и консультации по вопросам трудоустройства, заключению соцконтрактов, оказанию материальной, психологической помощи, выплате пособий на содержание детей.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Кроме того, продолжена работа с родителями, страдающими алкогольной зависимостью. Так, лечение от алкогольной зависимости прошли около 150 родителей, что позволило сохранить кровные семьи и обеспечить право детей воспитываться в семье. 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6.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Расширение сети общественных приёмных </w:t>
            </w:r>
            <w:r>
              <w:rPr>
                <w:sz w:val="22"/>
                <w:highlight w:val="none"/>
              </w:rPr>
              <w:br/>
              <w:t xml:space="preserve">для детей и родителей в учреждениях со</w:t>
            </w:r>
            <w:r>
              <w:rPr>
                <w:sz w:val="22"/>
                <w:highlight w:val="none"/>
              </w:rPr>
              <w:t xml:space="preserve">циального обслуживания населения. Обеспечение функционирования </w:t>
            </w:r>
            <w:r>
              <w:rPr>
                <w:sz w:val="22"/>
                <w:highlight w:val="none"/>
              </w:rPr>
              <w:t xml:space="preserve">интернет-порталов</w:t>
            </w:r>
            <w:r>
              <w:rPr>
                <w:sz w:val="22"/>
                <w:highlight w:val="none"/>
              </w:rPr>
              <w:t xml:space="preserve">, онлайн-консультаций для семей с детьми, консультационных пунктов по вопросам юридического, социального, психолого-педагогического характера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целях повышения информирования граждан по вопросам поддержки семьи, детства, доступности оказания социальных услуг семья</w:t>
            </w:r>
            <w:r>
              <w:rPr>
                <w:sz w:val="22"/>
                <w:highlight w:val="none"/>
              </w:rPr>
              <w:t xml:space="preserve">м и детям, нуждающимся в социальной поддержке, организации с ними комплексной  межведомственной работы, на сайтах администраций, Комплексных центров социального обслуживания населения, в сети интернет, госпаблике Вконтакте постоянно размещается информация.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7.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Обеспечение доступной экстренной психологической помощи детям и их родителям посредством организации круглосуточной работы Детского телефона доверия с единым общероссийским номером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Информация о Детском телефоне доверия размещена на стендах органов опеки и попечительства, комиссий по делам несовершеннолетних и защите их прав, образовательных организаций, официальных сайтах администраций </w:t>
            </w:r>
            <w:r>
              <w:rPr>
                <w:sz w:val="22"/>
                <w:highlight w:val="none"/>
              </w:rPr>
              <w:t xml:space="preserve">муниципальных образований Брянс</w:t>
            </w:r>
            <w:r>
              <w:rPr>
                <w:sz w:val="22"/>
                <w:highlight w:val="none"/>
              </w:rPr>
              <w:t xml:space="preserve">кой области.</w:t>
            </w:r>
            <w:r>
              <w:rPr>
                <w:highlight w:val="none"/>
              </w:rPr>
            </w:r>
            <w:r/>
          </w:p>
          <w:p>
            <w:pPr>
              <w:pStyle w:val="833"/>
              <w:contextualSpacing w:val="false"/>
              <w:ind w:firstLine="0"/>
              <w:jc w:val="both"/>
              <w:spacing w:lineRule="auto" w:line="240" w:after="0" w:before="0"/>
              <w:widowControl/>
              <w:rPr>
                <w:rFonts w:ascii="Times New Roman" w:hAnsi="Times New Roman" w:cs="Times New Roman" w:eastAsia="Times New Roman"/>
                <w:color w:val="140F0B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В рамках проведения Дня правовой помощи детям специалисты органов опеки и попечительства муниципальных образований и городских округов в ноябре 2023 года приняли участие в консультировании несовершен</w:t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нолетних из числа детей-сирот и детей, оставшихся без попечения родителей, в том числе детей-инвалидов, а также их законных представителей по оказанию юридической и правовой помощи.</w:t>
            </w:r>
            <w:r>
              <w:rPr>
                <w:highlight w:val="none"/>
              </w:rPr>
            </w:r>
            <w:r/>
          </w:p>
          <w:p>
            <w:pPr>
              <w:pStyle w:val="833"/>
              <w:contextualSpacing w:val="false"/>
              <w:ind w:firstLine="0"/>
              <w:jc w:val="both"/>
              <w:spacing w:lineRule="auto" w:line="240" w:after="0" w:before="0"/>
              <w:widowControl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Консультирование проходило на базе администраций муниципальных образований и городских округов, социальных приютов для детей и подростков муниципальных образований, школ-интернатов для детей-сирот и детей, оставшихся без попечения родителей, Центра времен</w:t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ного содержания для несовершеннолетних правонарушителей, ФКУ «Брянская воспитательная колония управление федеральной службы исполнения наказаний по Брянской области»,  ГБОУ «Стародубский казачий кадетский корпус имени Героя Советского Союза А.И. Тарасенко</w:t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» и др.</w:t>
            </w:r>
            <w:r>
              <w:rPr>
                <w:highlight w:val="none"/>
              </w:rPr>
            </w:r>
            <w:r/>
          </w:p>
          <w:p>
            <w:pPr>
              <w:pStyle w:val="833"/>
              <w:contextualSpacing w:val="false"/>
              <w:ind w:firstLine="0"/>
              <w:jc w:val="both"/>
              <w:spacing w:lineRule="auto" w:line="240" w:after="0" w:before="0"/>
              <w:widowControl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2"/>
                <w:szCs w:val="28"/>
                <w:highlight w:val="none"/>
              </w:rPr>
              <w:t xml:space="preserve">В кабинеты, предоставленные администрациями районов и городских  округов Брянской области для проведения консультирования граждан, обратилось более 200 чел. 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Это дети-сиро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ты, дети, оставшиеся без попечения родителей, лица из их числа, приемные родители, многодетные матери, родственники детей, имеющих инвалидность, опекуны, попечители, кандидаты в замещающие родители, родители, имеющие на воспитании несовершеннолетних детей.</w:t>
            </w:r>
            <w:r>
              <w:rPr>
                <w:highlight w:val="none"/>
              </w:rPr>
            </w:r>
            <w:r/>
          </w:p>
          <w:p>
            <w:pPr>
              <w:pStyle w:val="833"/>
              <w:contextualSpacing w:val="false"/>
              <w:ind w:firstLine="0"/>
              <w:jc w:val="both"/>
              <w:spacing w:lineRule="auto" w:line="240" w:after="0" w:before="0"/>
              <w:widowControl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Все обратившиеся получили консультации по обеспечению жильем детей-сирот, мерам 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социальной поддержки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 и другими вопросам. </w:t>
            </w:r>
            <w:r>
              <w:rPr>
                <w:highlight w:val="none"/>
              </w:rPr>
            </w:r>
            <w:r/>
          </w:p>
          <w:p>
            <w:pPr>
              <w:pStyle w:val="833"/>
              <w:contextualSpacing w:val="false"/>
              <w:ind w:firstLine="0"/>
              <w:jc w:val="both"/>
              <w:spacing w:lineRule="auto" w:line="240" w:after="0" w:before="0"/>
              <w:widowControl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аще других 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в этом году встречались вопросы,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 связанные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 со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 сделками с жилыми помещениями или земельными участками, собственниками или сособственниками которых являются несовершеннолетние дети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с алиментными о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бязательствами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  <w:t xml:space="preserve">, предоставлением жилых помещений лицам из числа детей-сирот по договорам найма специализированного жилого помещения.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По завершению консультирования детям были вручены информационные памятки и буклеты правового характера</w:t>
            </w:r>
            <w:r>
              <w:rPr>
                <w:rFonts w:ascii="Times New Roman" w:hAnsi="Times New Roman" w:cs="Times New Roman" w:eastAsia="Times New Roman"/>
                <w:b w:val="false"/>
                <w:color w:val="140F0B"/>
                <w:sz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8</w:t>
            </w:r>
            <w:r>
              <w:rPr>
                <w:sz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Обеспечение функционирования </w:t>
            </w:r>
            <w:r>
              <w:rPr>
                <w:sz w:val="22"/>
                <w:highlight w:val="none"/>
              </w:rPr>
              <w:t xml:space="preserve">отделения психолого-педагогической помощи семьи и детям с социальной гостиницей для женщин,</w:t>
            </w:r>
            <w:r>
              <w:rPr>
                <w:sz w:val="22"/>
                <w:highlight w:val="none"/>
              </w:rPr>
              <w:t xml:space="preserve"> попавших</w:t>
            </w:r>
            <w:r>
              <w:rPr>
                <w:sz w:val="22"/>
                <w:highlight w:val="none"/>
              </w:rPr>
              <w:t xml:space="preserve"> в трудную жизненную ситуацию.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8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</w:t>
            </w:r>
            <w:r>
              <w:rPr>
                <w:sz w:val="22"/>
                <w:szCs w:val="28"/>
                <w:highlight w:val="none"/>
              </w:rPr>
              <w:t xml:space="preserve"> целях оказания помощи семье, женщинам и детям, оказавшимся </w:t>
            </w:r>
            <w:r>
              <w:rPr>
                <w:sz w:val="22"/>
                <w:szCs w:val="28"/>
                <w:highlight w:val="none"/>
              </w:rPr>
              <w:t xml:space="preserve">в трудной жизненной ситуации, профилактики семейного неблагополучия, предупреждения преступлений, совершаемых в отношении женщин</w:t>
            </w:r>
            <w:r>
              <w:rPr>
                <w:sz w:val="22"/>
                <w:szCs w:val="28"/>
                <w:highlight w:val="none"/>
              </w:rPr>
              <w:t xml:space="preserve"> и несовершеннолетних, на территории Брянской области в двух комплексных центрах социального обслуживания населения </w:t>
            </w:r>
            <w:r>
              <w:rPr>
                <w:sz w:val="22"/>
                <w:szCs w:val="28"/>
                <w:highlight w:val="none"/>
              </w:rPr>
              <w:t xml:space="preserve">Брянской области </w:t>
            </w:r>
            <w:r>
              <w:rPr>
                <w:sz w:val="22"/>
                <w:szCs w:val="28"/>
                <w:highlight w:val="none"/>
              </w:rPr>
              <w:t xml:space="preserve">функционируют отделения помощи</w:t>
            </w:r>
            <w:r>
              <w:rPr>
                <w:sz w:val="22"/>
                <w:szCs w:val="28"/>
                <w:highlight w:val="none"/>
              </w:rPr>
              <w:t xml:space="preserve"> семье, женщинам и детям, оказавшимся в трудной жизненной ситуации, с социальной гостиницей, целью которых является оказание социальной и иных видов помощи семье и детям, оказавшимся в трудной жизненной ситуации, подвергшимся психофизическому насилию в сем</w:t>
            </w:r>
            <w:r>
              <w:rPr>
                <w:sz w:val="22"/>
                <w:szCs w:val="28"/>
                <w:highlight w:val="none"/>
              </w:rPr>
              <w:t xml:space="preserve">ье </w:t>
            </w:r>
            <w:r>
              <w:rPr>
                <w:sz w:val="22"/>
                <w:highlight w:val="none"/>
              </w:rPr>
              <w:t xml:space="preserve">(далее-социальная гостиница):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1. ГБУ «Комплексный центр социального обслуживания населения                         г. Брянска», расположенный по адресу: г. Брянск, пер. Димитрова, д.3.</w:t>
            </w:r>
            <w:r>
              <w:rPr>
                <w:sz w:val="22"/>
                <w:szCs w:val="28"/>
                <w:highlight w:val="none"/>
              </w:rPr>
              <w:t xml:space="preserve"> (на 8 мест);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8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2. ГБУ «Комплексный центр социального обслуживания населения Рогнединского района», расположенный по адресу: Брянская область,                     п. Рогнедино, ул. Горького, 9</w:t>
            </w:r>
            <w:r>
              <w:rPr>
                <w:sz w:val="22"/>
                <w:szCs w:val="28"/>
                <w:highlight w:val="none"/>
              </w:rPr>
              <w:t xml:space="preserve"> (на 10 мест)</w:t>
            </w:r>
            <w:r>
              <w:rPr>
                <w:sz w:val="22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contextualSpacing w:val="false"/>
              <w:ind w:right="-5" w:firstLine="0"/>
              <w:jc w:val="both"/>
              <w:spacing w:lineRule="auto" w:line="240" w:after="0" w:afterAutospacing="0" w:before="0" w:beforeAutospacing="0"/>
              <w:rPr>
                <w:sz w:val="22"/>
                <w:highlight w:val="none"/>
              </w:rPr>
              <w:suppressLineNumbers w:val="0"/>
            </w:pPr>
            <w:r>
              <w:rPr>
                <w:color w:val="000000"/>
                <w:sz w:val="22"/>
                <w:szCs w:val="28"/>
                <w:highlight w:val="none"/>
              </w:rPr>
              <w:t xml:space="preserve">В социальной гостинице предоставляется социальная услуга в виде временного проживания в условиях стационара на бесплатной и платной основе.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contextualSpacing w:val="false"/>
              <w:ind w:right="-5" w:firstLine="0"/>
              <w:jc w:val="both"/>
              <w:spacing w:lineRule="auto" w:line="240" w:after="0" w:afterAutospacing="0" w:before="0" w:beforeAutospacing="0"/>
              <w:rPr>
                <w:color w:val="000000"/>
                <w:sz w:val="22"/>
                <w:highlight w:val="none"/>
              </w:rPr>
              <w:suppressLineNumbers w:val="0"/>
            </w:pPr>
            <w:r>
              <w:rPr>
                <w:color w:val="000000"/>
                <w:sz w:val="22"/>
                <w:szCs w:val="28"/>
                <w:highlight w:val="none"/>
              </w:rPr>
              <w:t xml:space="preserve">Ж</w:t>
            </w:r>
            <w:r>
              <w:rPr>
                <w:color w:val="000000"/>
                <w:sz w:val="22"/>
                <w:szCs w:val="28"/>
                <w:highlight w:val="none"/>
              </w:rPr>
              <w:t xml:space="preserve">енщины, женщины с детьми, оказавшиеся в трудной жизненной ситуации, принимаются для временного проживания на срок не более двух месяцев, либо на срок, необходимый для разрешения трудной жизненной ситуации.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8"/>
                <w:highlight w:val="none"/>
              </w:rPr>
              <w:suppressLineNumbers w:val="0"/>
            </w:pPr>
            <w:r>
              <w:rPr>
                <w:color w:val="000000"/>
                <w:sz w:val="22"/>
                <w:szCs w:val="28"/>
                <w:highlight w:val="none"/>
              </w:rPr>
            </w:r>
            <w:r>
              <w:rPr>
                <w:color w:val="000000"/>
                <w:sz w:val="22"/>
                <w:szCs w:val="28"/>
                <w:highlight w:val="none"/>
              </w:rPr>
              <w:t xml:space="preserve">Для проживания в социальной гостинице выделены помещения, имеющие необходимый инвентарь и оборудование: спальные комнаты; комната для приготовления и приема пищи (кухня-столовая); комната для отдыха (гостиная); душевая.</w:t>
            </w:r>
            <w:r>
              <w:rPr>
                <w:sz w:val="22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Все женщины получили ряд услуг в полустационарной форме: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-социально-правовые (сбор документов и помощь в оформлении пособий, оказание помощи в получении юридических услуг);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-социально-психологические (услуги психолога маме и ребенку, услуги логопеда детям);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-социально-трудовые (оказание помощи в трудоустройстве).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Также были оказаны продуктовая и вещевая помощь.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contextualSpacing w:val="false"/>
              <w:ind w:right="-5" w:firstLine="0"/>
              <w:jc w:val="both"/>
              <w:spacing w:lineRule="auto" w:line="240" w:after="0" w:afterAutospacing="0" w:before="0" w:beforeAutospacing="0"/>
              <w:rPr>
                <w:sz w:val="22"/>
                <w:highlight w:val="none"/>
              </w:rPr>
              <w:suppressLineNumbers w:val="0"/>
            </w:pPr>
            <w:r>
              <w:rPr>
                <w:color w:val="000000"/>
                <w:sz w:val="22"/>
                <w:szCs w:val="28"/>
                <w:highlight w:val="none"/>
              </w:rPr>
              <w:t xml:space="preserve">В 2023 году услугами социальной гостиницы воспользовался 31 человек.</w:t>
            </w:r>
            <w:r>
              <w:rPr>
                <w:highlight w:val="none"/>
              </w:rPr>
            </w:r>
            <w:r/>
          </w:p>
        </w:tc>
      </w:tr>
      <w:tr>
        <w:trPr>
          <w:trHeight w:val="149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9.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 w:before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Обеспечение функционирования  кабинетов медико-социальной помощи в учреждениях здравоохранения с целью реализации системы мер по профилактике отказов от н</w:t>
            </w:r>
            <w:r>
              <w:rPr>
                <w:sz w:val="22"/>
                <w:highlight w:val="none"/>
              </w:rPr>
              <w:t xml:space="preserve">оворожденных. Социально-медико-психологическое </w:t>
            </w:r>
            <w:r>
              <w:rPr>
                <w:sz w:val="22"/>
                <w:highlight w:val="none"/>
              </w:rPr>
              <w:t xml:space="preserve">сопровожде-ние беременных женщин, находящихся в трудной жизненной ситуации. Обеспечение деятельности служб профилактики отказов от новорожденных, созданных при учреждениях социального обслуживания семьи и детей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рамках исполнения плана мероприятий и с целью реализации системы мер по профилактике отказов от новорожденных в функциональных кабинетах медико-социальной помощи учреждений здравоохранения области </w:t>
            </w:r>
            <w:r>
              <w:rPr>
                <w:sz w:val="22"/>
                <w:highlight w:val="none"/>
              </w:rPr>
              <w:t xml:space="preserve">на постоянной основе осуществляется психологическое консультирование беременных женщин.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  <w:t xml:space="preserve">При поступлении в учреждения женщин «группы риска» информация незамедлительно передается в органы опеки и попечительства муниципальных образований Брянской области.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2023 году 12 детей, оставлены в учреждениях здравоохранения матерями при рождении (в 2022 году - 25 детей).</w:t>
            </w:r>
            <w:r>
              <w:rPr>
                <w:highlight w:val="none"/>
              </w:rPr>
            </w:r>
            <w:r/>
          </w:p>
        </w:tc>
      </w:tr>
      <w:tr>
        <w:trPr>
          <w:trHeight w:val="178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10.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Оказание психолого-педагогической, методической и консультативной помощи родителям (законным представителям) детей, а также гражданам, желающим взять на воспитание в свои семьи детей, оставшихся без попечения родителей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На постоянной основе осуществляется психолого-педагогическое консультирование законных представителей, а также граждан, желающих принять в свою семью на воспитание детей, оставшихся без попечения родителей.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2023 году 10 замещающим семьям оказывалась психологическая помощь в налаживании детско-родительских отношений. 201 гражданин прошел подготовку граждан, желающих взять в свои семьи детей на воспитание.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11.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Проведение на базе муниципальных образовательных организаций цикла лекций по правовому просвещению </w:t>
            </w:r>
            <w:r>
              <w:rPr>
                <w:sz w:val="22"/>
                <w:highlight w:val="none"/>
              </w:rPr>
              <w:t xml:space="preserve">родителей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Комиссии по делам несовершеннолетних и защите их прав при администрациях муниципаль</w:t>
            </w:r>
            <w:r>
              <w:rPr>
                <w:sz w:val="22"/>
                <w:highlight w:val="none"/>
              </w:rPr>
              <w:t xml:space="preserve">ных образований Брянской области в течение года проводили беседы с родителями об ответственности за ненадлежащее исполнение родительских обязанностей, нарушение половой неприкосновенности несовершеннолетних, жестокого обращения с детьми, об ответственности</w:t>
            </w:r>
            <w:r>
              <w:rPr>
                <w:sz w:val="22"/>
                <w:highlight w:val="none"/>
              </w:rPr>
              <w:t xml:space="preserve"> за нахождение несовершеннолетних в общественных местах в ночное время без сопровождения родителей (законных представителей), об ответственности за неисполнение Федерального Закона «Об образовании» в части получения несовершеннолетними общего образования.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ноябре 2023 года в регионе </w:t>
            </w:r>
            <w:r>
              <w:rPr>
                <w:sz w:val="22"/>
                <w:highlight w:val="none"/>
              </w:rPr>
              <w:t xml:space="preserve">КДН и ЗП с </w:t>
            </w:r>
            <w:r>
              <w:rPr>
                <w:sz w:val="22"/>
                <w:highlight w:val="none"/>
              </w:rPr>
              <w:t xml:space="preserve">участи</w:t>
            </w:r>
            <w:r>
              <w:rPr>
                <w:sz w:val="22"/>
                <w:highlight w:val="none"/>
              </w:rPr>
              <w:t xml:space="preserve">ем органов и учреждений системы профилактики</w:t>
            </w:r>
            <w:r>
              <w:rPr>
                <w:sz w:val="22"/>
                <w:highlight w:val="none"/>
              </w:rPr>
              <w:t xml:space="preserve"> безнадзорности и правонарушений несовершеннолетних прошли мероприятия, посвященные Дню правовой помощи детям.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12.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Организация и проведение межведомственных профилактических мероприятий (акций), направленных на профилактику безнадзорности </w:t>
            </w:r>
            <w:r>
              <w:rPr>
                <w:sz w:val="22"/>
                <w:highlight w:val="none"/>
              </w:rPr>
              <w:br/>
              <w:t xml:space="preserve">и правонарушений несовершеннолетних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январь-март,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июнь-сентябрь,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декабрь-январь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4"/>
                <w:highlight w:val="none"/>
              </w:rPr>
              <w:suppressLineNumbers w:val="0"/>
            </w:pPr>
            <w:r>
              <w:rPr>
                <w:sz w:val="22"/>
                <w:szCs w:val="24"/>
                <w:highlight w:val="none"/>
              </w:rPr>
              <w:t xml:space="preserve">Реализуя меры по профилактике правонарушений несовершеннолетних, семей</w:t>
            </w:r>
            <w:r>
              <w:rPr>
                <w:sz w:val="22"/>
                <w:szCs w:val="24"/>
                <w:highlight w:val="none"/>
              </w:rPr>
              <w:t xml:space="preserve">ного неблагополучия, социального с</w:t>
            </w:r>
            <w:r>
              <w:rPr>
                <w:sz w:val="22"/>
                <w:szCs w:val="24"/>
                <w:highlight w:val="none"/>
              </w:rPr>
              <w:t xml:space="preserve">иротства, в 2023 году в муниципальных образованиях области  прошли ежегодные межведомственные профилактические акции «Защитим детей вместе» (3 января - 30 марта), «Добро без границ» (10 декабря - 15 января) и операция «Подросток» (1 июня – 30 сентября), в </w:t>
            </w:r>
            <w:r>
              <w:rPr>
                <w:sz w:val="22"/>
                <w:szCs w:val="24"/>
                <w:highlight w:val="none"/>
              </w:rPr>
              <w:t xml:space="preserve">рамках</w:t>
            </w:r>
            <w:r>
              <w:rPr>
                <w:sz w:val="22"/>
                <w:szCs w:val="24"/>
                <w:highlight w:val="none"/>
              </w:rPr>
              <w:t xml:space="preserve"> которых проведен комплекс мероприятий по обеспечению максимального отвлечения детей и подростков от влияния неблагоприятных факторов, созданию организованного отдыха и досуговой занятости в период каникул, осуществлению </w:t>
            </w:r>
            <w:r>
              <w:rPr>
                <w:sz w:val="22"/>
                <w:szCs w:val="24"/>
                <w:highlight w:val="none"/>
              </w:rPr>
              <w:t xml:space="preserve">контроля за</w:t>
            </w:r>
            <w:r>
              <w:rPr>
                <w:sz w:val="22"/>
                <w:szCs w:val="24"/>
                <w:highlight w:val="none"/>
              </w:rPr>
              <w:t xml:space="preserve"> семьями, находящимися в социально опасном </w:t>
            </w:r>
            <w:r>
              <w:rPr>
                <w:sz w:val="22"/>
                <w:szCs w:val="24"/>
                <w:highlight w:val="none"/>
              </w:rPr>
              <w:t xml:space="preserve">положении, выявлению родит</w:t>
            </w:r>
            <w:r>
              <w:rPr>
                <w:sz w:val="22"/>
                <w:szCs w:val="24"/>
                <w:highlight w:val="none"/>
              </w:rPr>
              <w:t xml:space="preserve">елей, не выполняющих обязанности по воспитанию и содержанию несовершеннолетних, активизации проведения профилактических мероприятий по предупреждению семейного неблагополучия, оказанию материальной, юридической и психологической помощи семьям и подросткам.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4"/>
                <w:highlight w:val="none"/>
              </w:rPr>
            </w:r>
            <w:r>
              <w:rPr>
                <w:sz w:val="22"/>
                <w:szCs w:val="24"/>
                <w:highlight w:val="none"/>
              </w:rPr>
              <w:t xml:space="preserve">В организации этих акций в 2023 году приняли участие все органы и учреждения  системы профилактики области.</w:t>
            </w:r>
            <w:r>
              <w:rPr>
                <w:highlight w:val="none"/>
              </w:rPr>
            </w:r>
            <w:r/>
          </w:p>
        </w:tc>
      </w:tr>
      <w:tr>
        <w:trPr>
          <w:trHeight w:val="126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13.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Проведение </w:t>
            </w:r>
            <w:r>
              <w:rPr>
                <w:sz w:val="22"/>
                <w:highlight w:val="none"/>
              </w:rPr>
              <w:t xml:space="preserve">мониторинга</w:t>
            </w:r>
            <w:r>
              <w:rPr>
                <w:sz w:val="22"/>
                <w:highlight w:val="none"/>
              </w:rPr>
              <w:t xml:space="preserve"> деятельности специалистов органов опеки</w:t>
            </w:r>
            <w:r>
              <w:rPr>
                <w:sz w:val="22"/>
                <w:highlight w:val="none"/>
              </w:rPr>
              <w:t xml:space="preserve"> и попечительства  при отобрании ребенка при непосредственной угрозе его жизни или здоровью </w:t>
            </w:r>
            <w:r>
              <w:rPr>
                <w:highlight w:val="none"/>
              </w:rPr>
            </w:r>
            <w:r/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январь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</w:t>
            </w:r>
            <w:r>
              <w:rPr>
                <w:sz w:val="22"/>
                <w:highlight w:val="none"/>
              </w:rPr>
              <w:t xml:space="preserve"> результате проведения работы по профилактике безнадзорности и правонарушений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несовершеннолетних,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профилактике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социального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сиротства </w:t>
            </w:r>
            <w:r>
              <w:rPr>
                <w:sz w:val="22"/>
                <w:highlight w:val="none"/>
              </w:rPr>
              <w:t xml:space="preserve">в</w:t>
            </w:r>
            <w:r>
              <w:rPr>
                <w:sz w:val="22"/>
                <w:highlight w:val="none"/>
              </w:rPr>
              <w:t xml:space="preserve"> 2023 году в соответствии со ст. 77 Семейного кодекса РФ  отобраний несовершеннолетних, находящихся в обстановке, представляющей угрозу их жизни и здоровью не было. 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14.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Организация </w:t>
            </w:r>
            <w:r>
              <w:rPr>
                <w:sz w:val="22"/>
                <w:highlight w:val="none"/>
              </w:rPr>
              <w:t xml:space="preserve">повышения квалификации специалистов органов опеки</w:t>
            </w:r>
            <w:r>
              <w:rPr>
                <w:sz w:val="22"/>
                <w:highlight w:val="none"/>
              </w:rPr>
              <w:t xml:space="preserve"> и попечительства и комиссий по делам несовершеннолетних и защите их прав</w:t>
            </w:r>
            <w:r>
              <w:rPr>
                <w:sz w:val="22"/>
                <w:highlight w:val="none"/>
              </w:rPr>
              <w:br/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color w:val="auto"/>
                <w:sz w:val="22"/>
                <w:highlight w:val="none"/>
              </w:rPr>
            </w:r>
            <w:r>
              <w:rPr>
                <w:rFonts w:eastAsiaTheme="minorEastAsia"/>
                <w:sz w:val="22"/>
                <w:szCs w:val="28"/>
                <w:highlight w:val="none"/>
              </w:rPr>
              <w:t xml:space="preserve">В</w:t>
            </w:r>
            <w:r>
              <w:rPr>
                <w:rFonts w:eastAsiaTheme="minorEastAsia"/>
                <w:sz w:val="22"/>
                <w:szCs w:val="28"/>
                <w:highlight w:val="none"/>
              </w:rPr>
              <w:t xml:space="preserve"> регионе значительное внимание уделяется профессиональному развитию специалистов по опеке и попечительст</w:t>
            </w:r>
            <w:r>
              <w:rPr>
                <w:rFonts w:eastAsiaTheme="minorEastAsia"/>
                <w:sz w:val="22"/>
                <w:szCs w:val="28"/>
                <w:highlight w:val="none"/>
              </w:rPr>
              <w:t xml:space="preserve">ву муниципальных образований области.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2023 году</w:t>
            </w:r>
            <w:r>
              <w:rPr>
                <w:rFonts w:ascii="Times New Roman" w:hAnsi="Times New Roman" w:cs="Times New Roman" w:eastAsia="Times New Roman" w:eastAsiaTheme="minorEastAsia"/>
                <w:i/>
                <w:sz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все специалисты органов опеки и попечительства муниципальных образований области и специалисты отдела по опеке и попечительству департамента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социальной политики и занятости населения Брянской области  прошли обучение (онл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айн –видеокурс) «Сопровождение замещающих семей», организованный государственным бюджетным учреждением Новосибирской области «Центр развития семейных форм устройства детей – сирот и детей, оставшихся без попечения родителей».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Кроме того, все специалисты п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 опеке и попечительству муниципальных образований области, специалисты отдела по опеке и попечительству департамента социальной политики и занятости Брянской области принимали участие в вебинарах, организованных ФГБУ «Центр защиты прав и интересов детей»: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2 февраля 2023 года - «Создание безопасного пространства для детей. Теория и практика»;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31 марта 2023 года - «Исполнение законодательства об опеке и попечительстве в отношении несовершеннолетних граждан;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3 апреля 2023 года – «Формы работы с детьми сиротами. Опыт Красноярских НКО»;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7 апреля 2023 года - «Подросток в условиях кризисной семьи. Работа со случаем»;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24 апреля 2023 года - «Работа психолога с подростком и его семьей: уязвимые места и правила»;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28 апреля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 2023 года - «Ресоциализация и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адаптация несовершеннолетних, находящихся в конфликте с законом, через реализацию профилактической программы»;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8 декабря 2023 года - «Ежегодный отчет опекуна или попечителя несовершеннолетнего подопечного. Типичные ошибки».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27-28 апреля 2023 года специалисты по опеке и попечительству муниципальных образований (35 человек) и сотрудники отдел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 по опеке и попечительству департамента социальной политики и занятости населения (5 чел.) приняли участие в онлайн-формате во Всероссийской конференции альянса инициатив Россия без сирот «До последнего 2023: Актуальные вопрос помощи сиротам в 2023 году».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период с 20 апреля по 28 сентября 2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023 года  10 специалистов по опеке и попечительству прошли обучение по дополнительной профессиональной программе «Супервизия специалистов органов опеки и попечительства, аппаратов уполномоченных  по правам ребенка в субъектах Российской Федерации» в ФГБОУ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«Московский государственный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психолого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- педагогический университет».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Продолжительность курса составляла 48 часов.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  <w:lang w:val="ru-RU"/>
              </w:rPr>
              <w:t xml:space="preserve">Начальник отдела по опеке и попечительству департамента социальной политики и занятости населения Брянской области совместно с преподавателями, осуществляющими обучение специалистов органов опеки и попечительства в 2023 году,  в период с 21 сентября  п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  <w:lang w:val="ru-RU"/>
              </w:rPr>
              <w:t xml:space="preserve">о 2 ноября 2023 года прошла обучение по программе «Обучение команд специалистов – преподавателей, осуществляющих обучение специалистов в регионах РФ для ресурсных центров с использованием дистанционных технологий» в объеме 48 учебных часов, организованном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ФГБОУ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«Московский государственный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психолого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- педагогический университет».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Специалисты по опеке и попечительству муниципальных образований (5 человек) с 13 октября по 15 октября приняли участие в тренинге  «Скорая помощь  помогающим», организованным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АНО ДПО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«Институт развития семейного устройства».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Тренинг проходил в очном формате.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Кроме того в 2023 году специалисты по опеке и попечительству проходили повышение квалификации: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ООО «ИОЦ «Северная столица» по дополнительной профессиональной программе «Организация деятельности по опеке и попечительству», в объеме 16 часов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АНО дополнительного образования «Институт экономики, управления и социальных отношений»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по дополнительной профессиональной программе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«новации в сфере опеки, попечительства, патронажа: реформирование отрасли, социальная поддержка, вопросы усыновления,  тонкости договорной работы», в объеме 16 часов;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АНО «Межрегиональный центр делового профессионального развития»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по дополнительной профессиональной программе «Важнейшие изменения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в области опеки и попечительства в 2023  - 2024 годах: система подготовки опекунов и усыновителей, жилищные вопросы и расширение полномочий органов опеки и попечительства», в объеме 16 часов;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ООО «ПрофСтандарт»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по дополни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тельной профессиональной программе: «Государственная политика в области опеки и попечительства: особенности усыновления несовершеннолетних и установления опеки над совершеннолетними недееспособными гражданами. Оформление льгот и выплат», в объеме 16 часов;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ФГБОУ ВО «Московский государственный психолого – педагогический университет»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по дополнительной профессиональной программе «Психолого - педагогической сопровождение и социальная адаптация детей, возвращенных из зон боевых действий в Сирийской Арабской Республике и Республике Ирак», в объеме 72 часа;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ФГБОУ ВО «Московский государственный психолого – педагогический университет»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по дополнительной профессиональной программе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 «Основы доказательного подхода в социальной сфере», в объеме 36 часов;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в ФГБУ «Центр защиты прав и интересов детей» </w:t>
            </w:r>
            <w:r>
              <w:rPr>
                <w:rFonts w:ascii="Times New Roman" w:hAnsi="Times New Roman" w:cs="Times New Roman" w:eastAsia="Times New Roman" w:eastAsiaTheme="minorEastAsia"/>
                <w:i w:val="false"/>
                <w:sz w:val="22"/>
                <w:highlight w:val="none"/>
              </w:rPr>
              <w:t xml:space="preserve">по дополнительной профессиональной программе «Споры родителей, связанные с воспитанием детей. Особенности рассмотрения споров, связанных с воспитанием детей, с участием иностранного элемента», в объеме 16 часов.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Специалисты по опеке и попечительству на регулярной основе  принимают участие в различных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вебинарах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, семинарах, лекциях на различных площадках «Федеральный лекторий» при поддержке Уполномоченного по правам ребенка при Президенте Российской Федерации, «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РосПодрос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», «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Усыновите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у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»,  «Растим детей» по средствам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видиоконференцсвязи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Кроме того, департамент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социальной политики и занятости населения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Брянской области на регулярной основе проводит со специалистами по опеке и попечительству совещания, обучающие семинары по вопросам опеки и попечительства. 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В 202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 году 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обучение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 специалистов по различным дополнительным профессиональным программам будет продолжено.</w:t>
            </w:r>
            <w:r>
              <w:rPr>
                <w:rFonts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pBdr>
                <w:right w:val="none" w:color="000000" w:sz="4" w:space="9"/>
              </w:pBdr>
              <w:suppressLineNumbers w:val="0"/>
            </w:pP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</w:r>
            <w:r>
              <w:rPr>
                <w:rFonts w:eastAsiaTheme="minorEastAsia"/>
                <w:sz w:val="22"/>
                <w:highlight w:val="none"/>
              </w:rPr>
              <w:t xml:space="preserve">В целях с</w:t>
            </w:r>
            <w:r>
              <w:rPr>
                <w:rFonts w:eastAsiaTheme="minorEastAsia"/>
                <w:sz w:val="22"/>
                <w:highlight w:val="none"/>
              </w:rPr>
              <w:t xml:space="preserve">овершенствования компетенций секретарей комиссий по делам несовершеннолетних и защите их прав в области организации и содержания профилактической работы</w:t>
            </w:r>
            <w:r>
              <w:rPr>
                <w:rFonts w:eastAsiaTheme="minorEastAsia"/>
                <w:sz w:val="22"/>
                <w:highlight w:val="none"/>
              </w:rPr>
              <w:t xml:space="preserve"> </w:t>
            </w:r>
            <w:r>
              <w:rPr>
                <w:rFonts w:eastAsiaTheme="minorEastAsia"/>
                <w:sz w:val="22"/>
                <w:highlight w:val="none"/>
              </w:rPr>
              <w:t xml:space="preserve">на базе </w:t>
            </w:r>
            <w:r>
              <w:rPr>
                <w:rFonts w:eastAsiaTheme="minorEastAsia"/>
                <w:bCs/>
                <w:sz w:val="22"/>
                <w:highlight w:val="none"/>
              </w:rPr>
              <w:t xml:space="preserve">«Цифровая экосистема ДПО» ФГАОУ ДПО «Академия Минпросвещения России»</w:t>
            </w:r>
            <w:r>
              <w:rPr>
                <w:rFonts w:eastAsiaTheme="minorEastAsia"/>
                <w:sz w:val="22"/>
                <w:highlight w:val="none"/>
              </w:rPr>
              <w:t xml:space="preserve"> в период с 17 декабря по 25 декабря более 50 специалистов прошли обучение в рамках по курса «Актуальные вопросы профилактической деятельности комиссий по делам несовершеннолетних и защите</w:t>
            </w:r>
            <w:r>
              <w:rPr>
                <w:rFonts w:eastAsiaTheme="minorEastAsia"/>
                <w:sz w:val="22"/>
                <w:highlight w:val="none"/>
              </w:rPr>
              <w:t xml:space="preserve"> их прав в условиях межведомственного взаимодействия»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 w:eastAsia="Times New Roman" w:eastAsiaTheme="minorEastAsia"/>
                <w:sz w:val="22"/>
                <w:highlight w:val="none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15.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  <w:t xml:space="preserve">Совершенствование </w:t>
            </w:r>
            <w:r>
              <w:rPr>
                <w:sz w:val="22"/>
                <w:highlight w:val="none"/>
              </w:rPr>
              <w:t xml:space="preserve">модуля программы повышения квалификации специалистов органов опеки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и попечительства «Межведомственное взаимодействие  при сопровождении замещающих семей, в том числе </w:t>
            </w:r>
            <w:r>
              <w:rPr>
                <w:sz w:val="22"/>
                <w:highlight w:val="none"/>
              </w:rPr>
              <w:t xml:space="preserve">с целью профилактики «вторичного» сиротства»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rFonts w:eastAsiaTheme="minorEastAsia"/>
                <w:sz w:val="22"/>
                <w:highlight w:val="none"/>
              </w:rPr>
              <w:t xml:space="preserve">ФГБОУ ВО</w:t>
            </w:r>
            <w:r>
              <w:rPr>
                <w:rFonts w:eastAsiaTheme="minorEastAsia"/>
                <w:sz w:val="22"/>
                <w:szCs w:val="28"/>
                <w:highlight w:val="none"/>
              </w:rPr>
              <w:t xml:space="preserve"> </w:t>
            </w:r>
            <w:r>
              <w:rPr>
                <w:rFonts w:eastAsiaTheme="minorEastAsia"/>
                <w:sz w:val="22"/>
                <w:highlight w:val="none"/>
              </w:rPr>
              <w:t xml:space="preserve">«Брянский</w:t>
            </w:r>
            <w:r>
              <w:rPr>
                <w:rFonts w:eastAsiaTheme="minorEastAsia"/>
                <w:sz w:val="22"/>
                <w:highlight w:val="none"/>
              </w:rPr>
              <w:t xml:space="preserve"> государственный</w:t>
            </w:r>
            <w:r>
              <w:rPr>
                <w:rFonts w:eastAsiaTheme="minorEastAsia"/>
                <w:sz w:val="22"/>
                <w:highlight w:val="none"/>
              </w:rPr>
              <w:t xml:space="preserve"> университет</w:t>
            </w:r>
            <w:r>
              <w:rPr>
                <w:rFonts w:eastAsiaTheme="minorEastAsia"/>
                <w:sz w:val="22"/>
                <w:highlight w:val="none"/>
              </w:rPr>
              <w:t xml:space="preserve"> имени академика И.Г.Петровского»</w:t>
            </w:r>
            <w:r>
              <w:rPr>
                <w:rFonts w:eastAsiaTheme="minorEastAsia"/>
                <w:sz w:val="22"/>
                <w:highlight w:val="none"/>
              </w:rPr>
              <w:t xml:space="preserve"> разрабатывает программу </w:t>
            </w:r>
            <w:r>
              <w:rPr>
                <w:rFonts w:eastAsiaTheme="minorEastAsia"/>
                <w:sz w:val="22"/>
                <w:highlight w:val="none"/>
              </w:rPr>
              <w:t xml:space="preserve">повышения квалификации специалистов органов опеки</w:t>
            </w:r>
            <w:r>
              <w:rPr>
                <w:rFonts w:eastAsiaTheme="minorEastAsia"/>
                <w:sz w:val="22"/>
                <w:highlight w:val="none"/>
              </w:rPr>
              <w:t xml:space="preserve"> </w:t>
            </w:r>
            <w:r>
              <w:rPr>
                <w:rFonts w:eastAsiaTheme="minorEastAsia"/>
                <w:sz w:val="22"/>
                <w:highlight w:val="none"/>
              </w:rPr>
              <w:t xml:space="preserve">и попечительства «Межведомственное взаимодействие  при сопровождении замещающих семей, в том числе </w:t>
            </w:r>
            <w:r>
              <w:rPr>
                <w:rFonts w:eastAsiaTheme="minorEastAsia"/>
                <w:sz w:val="22"/>
                <w:highlight w:val="none"/>
              </w:rPr>
              <w:br/>
              <w:t xml:space="preserve">с целью профилактики «вторичного» сиротства».</w:t>
            </w:r>
            <w:r>
              <w:rPr>
                <w:rFonts w:eastAsiaTheme="minorEastAsia"/>
                <w:highlight w:val="none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16.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Проведение курсов повышения квалификации </w:t>
            </w:r>
            <w:r>
              <w:rPr>
                <w:sz w:val="22"/>
                <w:highlight w:val="none"/>
              </w:rPr>
              <w:br/>
              <w:t xml:space="preserve">для специалистов организаций для детей-сирот </w:t>
            </w:r>
            <w:r>
              <w:rPr>
                <w:sz w:val="22"/>
                <w:highlight w:val="none"/>
              </w:rPr>
              <w:br/>
              <w:t xml:space="preserve">и детей, оставшихся без попечения родителей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202</w:t>
            </w:r>
            <w:r>
              <w:rPr>
                <w:sz w:val="22"/>
                <w:highlight w:val="none"/>
              </w:rPr>
              <w:t xml:space="preserve">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11</w:t>
            </w:r>
            <w:r>
              <w:rPr>
                <w:sz w:val="22"/>
                <w:highlight w:val="none"/>
              </w:rPr>
              <w:t xml:space="preserve">9</w:t>
            </w:r>
            <w:r>
              <w:rPr>
                <w:sz w:val="22"/>
                <w:highlight w:val="none"/>
              </w:rPr>
              <w:t xml:space="preserve"> педагогических работников государствен</w:t>
            </w:r>
            <w:r>
              <w:rPr>
                <w:sz w:val="22"/>
                <w:highlight w:val="none"/>
              </w:rPr>
              <w:t xml:space="preserve">ных общеобразовательных организаций для детей-сирот и детей, оставшихся без попечения родителей, прошли в 2022 году повышение квалификации по вопросам воспитательной работы на базе ГАУ ДПО «Брянский институт повышения квалификации работников образования».</w:t>
            </w:r>
            <w:r>
              <w:rPr>
                <w:highlight w:val="none"/>
              </w:rPr>
            </w:r>
            <w:r/>
          </w:p>
        </w:tc>
      </w:tr>
      <w:tr>
        <w:trPr>
          <w:trHeight w:val="2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17.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Вовлечение несовершеннолетних, находящихся в трудной жизненной ситуации в деятельность по добровольчеству (</w:t>
            </w:r>
            <w:r>
              <w:rPr>
                <w:sz w:val="22"/>
                <w:highlight w:val="none"/>
              </w:rPr>
              <w:t xml:space="preserve">волонтерству</w:t>
            </w:r>
            <w:r>
              <w:rPr>
                <w:sz w:val="22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Брянской области в 249 общеобразовательных организациях функционируют 275 школьных волонтерских отрядов, участниками которых являются  около 8000 обучающихся.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Школьники - добровольцы занимаются организацией шефской помощи ученикам начальной школы, оказывают необходимую помощь людям с ограниченными возможностями здоровья, престарелым (уборка в доме, помощь в работе на пр</w:t>
            </w:r>
            <w:r>
              <w:rPr>
                <w:sz w:val="22"/>
                <w:highlight w:val="none"/>
              </w:rPr>
              <w:t xml:space="preserve">иусадебном участке, уборка снега, покупка лекарств и продуктов), организуют акции по сбору вещей  для малообеспеченных семей и семей, попавших в трудную жизненную ситуацию (акции «Семья - семье», «Добро без границ», «Новый год в каждый дом!»), осуществляют</w:t>
            </w:r>
            <w:r>
              <w:rPr>
                <w:sz w:val="22"/>
                <w:highlight w:val="none"/>
              </w:rPr>
              <w:t xml:space="preserve"> уход за территориями, прилегающими к памятникам и монументам, ухаживают за воинскими захоро</w:t>
            </w:r>
            <w:r>
              <w:rPr>
                <w:sz w:val="22"/>
                <w:highlight w:val="none"/>
              </w:rPr>
              <w:t xml:space="preserve">нениями (акции «Обелиск», «Вахта памяти»), организуют поздравления и  вручение подарков ветеранам Великой Отечественной войны, участникам боевых действий (волонтерские акции «Открытка ветерану», «Подарок ветерану», «Ветеран живет рядом», «письмо Победы»).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волонтерскую деяте</w:t>
            </w:r>
            <w:r>
              <w:rPr>
                <w:sz w:val="22"/>
                <w:highlight w:val="none"/>
              </w:rPr>
              <w:t xml:space="preserve">льность вовлекаются несовершеннолетние, находящиеся в трудной жизненной ситуации, так как она способствует их успешной социализации, дает ребенку возможность проявить инициативу, творческий потенциал, ощутить свою причастность к общественно полезному делу.</w:t>
            </w:r>
            <w:r>
              <w:rPr>
                <w:highlight w:val="none"/>
              </w:rPr>
            </w:r>
            <w:r/>
          </w:p>
        </w:tc>
      </w:tr>
      <w:tr>
        <w:trPr>
          <w:trHeight w:val="2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18.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Организация занятости воспитанников организаций для детей-сирот и детей, оставшихся без попечения родителей, ведение на сайтах организаций  постоянной рубрики: «Свободное время: интересное для тебя!»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государственных общеобразовательных организациях для детей-сирот и детей, оставшихся без попече</w:t>
            </w:r>
            <w:r>
              <w:rPr>
                <w:sz w:val="22"/>
                <w:highlight w:val="none"/>
              </w:rPr>
              <w:t xml:space="preserve">ния родителей, функционируют 20</w:t>
            </w:r>
            <w:r>
              <w:rPr>
                <w:sz w:val="22"/>
                <w:highlight w:val="none"/>
              </w:rPr>
              <w:t xml:space="preserve"> кружков, секций и иных детских объединений различных направленностей.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Кроме того, в Брянской областной школе-интернате работает школьный музей, школьный спортивный клуб «Чемпион», школьный театр «Горошины».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Воспитанники этого учреждения посещают занятия </w:t>
            </w:r>
            <w:r>
              <w:rPr>
                <w:sz w:val="22"/>
                <w:highlight w:val="none"/>
              </w:rPr>
              <w:t xml:space="preserve">художественной школы г</w:t>
            </w:r>
            <w:r>
              <w:rPr>
                <w:sz w:val="22"/>
                <w:highlight w:val="none"/>
              </w:rPr>
              <w:t xml:space="preserve">.Ж</w:t>
            </w:r>
            <w:r>
              <w:rPr>
                <w:sz w:val="22"/>
                <w:highlight w:val="none"/>
              </w:rPr>
              <w:t xml:space="preserve">уковка, выезжают на занятия в Ледовый Дворец г. Брянска, посещают мероприятия Брянского областного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Губернаторского Дворца, являются постоянными участниками мероприятий благотворительного фонда «Северная корона» (г. Москва), направленных на развитие творческих способностей каждого ребенка из числа детей-сирот и детей, оставшихся без попечения  родителей.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Лучшие воспитанники школ-интернатов для детей-сирот 27 декабря 202</w:t>
            </w:r>
            <w:r>
              <w:rPr>
                <w:sz w:val="22"/>
                <w:highlight w:val="none"/>
              </w:rPr>
              <w:t xml:space="preserve">3</w:t>
            </w:r>
            <w:r>
              <w:rPr>
                <w:sz w:val="22"/>
                <w:highlight w:val="none"/>
              </w:rPr>
              <w:t xml:space="preserve"> года приняли участие в новогодней Губернаторской елке в Брянском государственном цирке</w:t>
            </w:r>
            <w:r>
              <w:rPr>
                <w:sz w:val="22"/>
                <w:highlight w:val="none"/>
              </w:rPr>
              <w:t xml:space="preserve">.</w:t>
            </w:r>
            <w:r>
              <w:rPr>
                <w:sz w:val="22"/>
                <w:highlight w:val="none"/>
              </w:rPr>
              <w:t xml:space="preserve"> По приглашению правительства г. Москвы 10 воспитанников Брянской областной школы-интерната приняли участие в московской новогодней программе.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Вся информация о </w:t>
            </w:r>
            <w:r>
              <w:rPr>
                <w:sz w:val="22"/>
                <w:highlight w:val="none"/>
              </w:rPr>
              <w:t xml:space="preserve">досуговой</w:t>
            </w:r>
            <w:r>
              <w:rPr>
                <w:sz w:val="22"/>
                <w:highlight w:val="none"/>
              </w:rPr>
              <w:t xml:space="preserve"> деятельности и занятости воспитанников размещается на сайтах образовательных организаций.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19.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ind w:left="33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Исполнение плана мероприятий по реализации концепции социальной адаптации и </w:t>
            </w:r>
            <w:r>
              <w:rPr>
                <w:sz w:val="22"/>
                <w:highlight w:val="none"/>
              </w:rPr>
              <w:t xml:space="preserve">постинтернатного</w:t>
            </w:r>
            <w:r>
              <w:rPr>
                <w:sz w:val="22"/>
                <w:highlight w:val="none"/>
              </w:rPr>
              <w:t xml:space="preserve"> сопровождения детей-сирот </w:t>
            </w:r>
            <w:r>
              <w:rPr>
                <w:sz w:val="22"/>
                <w:highlight w:val="none"/>
              </w:rPr>
              <w:br/>
              <w:t xml:space="preserve">и детей, оставшихся без попечения родителей, лиц из числа детей-сирот и детей, оставшихся без попечения родителей, в Брянской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Целенаправленная работа по подготовке детей-сирот к дальнейшей жизни в</w:t>
            </w:r>
            <w:r>
              <w:rPr>
                <w:sz w:val="22"/>
                <w:highlight w:val="none"/>
              </w:rPr>
              <w:t xml:space="preserve"> обществе начинается с момента поступления ребенка в школу-интернат, продолжается в период его нахождения в образовательном учреждении и  включает в себя: создание в каждом учреждении условий, приближенных к условиям семейного воспитания, наличие постоян</w:t>
            </w:r>
            <w:r>
              <w:rPr>
                <w:sz w:val="22"/>
                <w:highlight w:val="none"/>
              </w:rPr>
              <w:t xml:space="preserve">ных воспитателей в группах; разработку и реализацию индивидуальных программ воспитания; обеспечение качественного образования воспитанников, организацию работы по их профессиональному и личностному самоопределению,  формированию законопослушного поведения</w:t>
            </w:r>
            <w:r>
              <w:rPr>
                <w:sz w:val="22"/>
                <w:highlight w:val="none"/>
              </w:rPr>
              <w:t xml:space="preserve"> и др.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В 2023 году в образовательных учреждениях для детей-сирот и детей, оставшихся без попечения родителей, апробированы две модели</w:t>
            </w:r>
            <w:r>
              <w:rPr>
                <w:sz w:val="22"/>
                <w:highlight w:val="none"/>
              </w:rPr>
              <w:t xml:space="preserve"> </w:t>
            </w:r>
            <w:r>
              <w:rPr>
                <w:sz w:val="22"/>
                <w:highlight w:val="none"/>
              </w:rPr>
              <w:t xml:space="preserve">наставничества «учитель </w:t>
            </w:r>
            <w:r>
              <w:rPr>
                <w:sz w:val="22"/>
                <w:highlight w:val="none"/>
              </w:rPr>
              <w:t xml:space="preserve">-у</w:t>
            </w:r>
            <w:r>
              <w:rPr>
                <w:sz w:val="22"/>
                <w:highlight w:val="none"/>
              </w:rPr>
              <w:t xml:space="preserve">ченик» и «ученик-ученик».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20.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ind w:firstLine="13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Реализация мероприятий по обеспечению жилыми помещениями детей-сирот и детей, оставшихся </w:t>
            </w:r>
            <w:r>
              <w:rPr>
                <w:sz w:val="22"/>
                <w:highlight w:val="none"/>
              </w:rPr>
              <w:t xml:space="preserve">без попечения родителей, лиц из их числа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33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По состоянию на 1 января 2024 года в сводном списке д</w:t>
            </w:r>
            <w:r>
              <w:rPr>
                <w:sz w:val="22"/>
                <w:szCs w:val="28"/>
                <w:highlight w:val="none"/>
              </w:rPr>
              <w:t xml:space="preserve">етей-сирот и детей, оставшихся без попечения родителей,</w:t>
            </w:r>
            <w:r>
              <w:rPr>
                <w:sz w:val="22"/>
                <w:szCs w:val="28"/>
                <w:highlight w:val="none"/>
              </w:rPr>
              <w:t xml:space="preserve"> </w:t>
            </w:r>
            <w:r>
              <w:rPr>
                <w:sz w:val="22"/>
                <w:szCs w:val="28"/>
                <w:highlight w:val="none"/>
              </w:rPr>
              <w:t xml:space="preserve">лиц из числа детей-сирот и детей, оставшихся без</w:t>
            </w:r>
            <w:r>
              <w:rPr>
                <w:sz w:val="22"/>
                <w:szCs w:val="28"/>
                <w:highlight w:val="none"/>
              </w:rPr>
              <w:t xml:space="preserve"> попечения родителей, лиц, которые относились к категории детей-сирот и детей, оставшихся без попечения родителей, лиц из числа детей-сирот и</w:t>
            </w:r>
            <w:r>
              <w:rPr>
                <w:sz w:val="22"/>
                <w:szCs w:val="28"/>
                <w:highlight w:val="none"/>
              </w:rPr>
              <w:t xml:space="preserve"> детей, оставшихся без попечения родителей, и достигли </w:t>
            </w:r>
            <w:r>
              <w:rPr>
                <w:sz w:val="22"/>
                <w:szCs w:val="28"/>
                <w:highlight w:val="none"/>
              </w:rPr>
              <w:t xml:space="preserve">возраста 23 лет, которые подлежат обеспечению жилыми помещениями в Брянской</w:t>
            </w:r>
            <w:r>
              <w:rPr>
                <w:sz w:val="22"/>
                <w:szCs w:val="28"/>
                <w:highlight w:val="none"/>
              </w:rPr>
              <w:t xml:space="preserve"> област</w:t>
            </w:r>
            <w:r>
              <w:rPr>
                <w:sz w:val="22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состоит 2561 человек (2022 г.- 2715 человек), право на обеспечение наступило у 1865 (2022 г.-1972 человек).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В 2023 году в список были включены 243 человека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157 - в связи с отсутствием жилого помещения в собственности или по договору социального найма (до приобретения статуса сироты, оставшегося без попечения родителей дети проживали с родителями в жилых помещениях, принадлежавших посторонним гражданам);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77- в связи с признанием закрепленного жилого помещения непригодным для проживания (68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  <w:lang w:val="ru-RU"/>
              </w:rPr>
              <w:t xml:space="preserve">по причине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  <w:lang w:val="ru-RU"/>
              </w:rPr>
              <w:t xml:space="preserve">нехватки учетной нормы, 9 – по причине признания жилых помещений непригодными для проживания по санитарным и техническим нормам);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  <w:lang w:val="ru-RU"/>
              </w:rPr>
              <w:t xml:space="preserve">9 - в связи с п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ризнанием за лицами старше 23 лет права на обеспечение жильем, из них (трое включены по решениям судов, 2- участники СВО).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 В 2022 году таких лиц было 4.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В 2023 году из списка были исключены 397 человек: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right="0" w:firstLine="0"/>
              <w:jc w:val="both"/>
              <w:spacing w:lineRule="auto" w:line="240" w:after="0" w:before="0"/>
              <w:tabs>
                <w:tab w:val="left" w:pos="9213" w:leader="none"/>
              </w:tabs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306 - в связи с обеспечением жилыми помещениями по договорам найма специализированных жилых помещений;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right="0" w:firstLine="0"/>
              <w:jc w:val="both"/>
              <w:spacing w:lineRule="auto" w:line="240" w:after="0" w:before="0"/>
              <w:tabs>
                <w:tab w:val="left" w:pos="9213" w:leader="none"/>
              </w:tabs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29 - в связи с приобретением в собственность жилых помещений с использованием средств жилищного сертификата;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right="0" w:firstLine="0"/>
              <w:jc w:val="both"/>
              <w:spacing w:lineRule="auto" w:line="240" w:after="0" w:before="0"/>
              <w:tabs>
                <w:tab w:val="left" w:pos="9213" w:leader="none"/>
              </w:tabs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37 - в связи с утратой оснований для предоставления жилья;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right="0" w:firstLine="0"/>
              <w:jc w:val="both"/>
              <w:spacing w:lineRule="auto" w:line="240" w:after="0" w:before="0"/>
              <w:tabs>
                <w:tab w:val="left" w:pos="9213" w:leader="none"/>
              </w:tabs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14 - в связи включением детей-сирот в список в другом субъекте Российской Федерации;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0" w:right="0" w:firstLine="0"/>
              <w:jc w:val="both"/>
              <w:spacing w:lineRule="auto" w:line="240" w:after="0" w:before="0"/>
              <w:tabs>
                <w:tab w:val="left" w:pos="9213" w:leader="none"/>
              </w:tabs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  <w:t xml:space="preserve">11 - в связи со смертью лиц из числа детей-сирот.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Вопрос включения детей-сирот в список и исключения из него стоит на особом контроле департамента социальной политики, органов местного самоуправления.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contextualSpacing w:val="false"/>
              <w:ind w:right="-5" w:firstLine="0"/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Что касается предоставления детям-сиротам дополнительных мер социальной поддержки на обеспечение сохранности закрепленных жилых помещений, то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по состоянию на 1 января 2024 года за 1150 детьми закреплено 899 жилых помещений. Из них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292 ребенка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 в 2023 году по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лучили выплату на оплату коммунальных услуг (по 700 рублей), в 37 жилых помещениях произведен ремонт (выплачено по 20 000 рублей на каждое помещение), 47 человек получили выплату на оформление документов по передаче жилых помещений в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highlight w:val="none"/>
              </w:rPr>
              <w:t xml:space="preserve"> собственность (по 6 000 рублей).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21.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Реализация соглашения о сотрудничестве, взаимодействии и информационном обмене </w:t>
            </w:r>
            <w:r>
              <w:rPr>
                <w:sz w:val="22"/>
                <w:highlight w:val="none"/>
              </w:rPr>
              <w:br/>
              <w:t xml:space="preserve">при осуществлении социального сопровождения замещающих семей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ind w:left="33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С 2016 года в регионе реализуетс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я Положение по сопровождению замещающих семей в Брянской области, утвержденное совместным приказом департамента семьи, социальной и демографической политики Брянской области и департамента образования и науки Брянской области от 11.03.2016 № 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611/129 </w:t>
            </w:r>
            <w:r>
              <w:rPr>
                <w:rFonts w:eastAsiaTheme="minorHAnsi"/>
                <w:sz w:val="22"/>
                <w:szCs w:val="28"/>
                <w:highlight w:val="none"/>
              </w:rPr>
              <w:t xml:space="preserve">«Об утверждении положения по организации межведомственного взаимодействия организаций и учреждений по сопровождению замещающих семей в Брянской области»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В соответствии с Положением органами опеки и попечительства  проводится значительная работа по сопровождению замещающих семей с р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азработкой индивидуальных программ реабилитации семьи. Индивидуальные программы предусматривают максимальную занятость детей-сирот и детей, оставшихся без попечения родителей, воспитывающихся в замещающих семьях, а та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кже совместное времяпровождение опекунов, попечителей, приемных родителей с детьми.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rFonts w:eastAsiaTheme="minorHAnsi"/>
                <w:sz w:val="22"/>
                <w:highlight w:val="none"/>
              </w:rPr>
              <w:t xml:space="preserve">С целью снижения доли возвратов детей из замещающих семей в организации для детей-сирот и детей, оставшихся без попечения родителей, комиссии по делам несовершеннолетних и защите их прав при администрациях муниципал</w:t>
            </w:r>
            <w:r>
              <w:rPr>
                <w:rFonts w:eastAsiaTheme="minorHAnsi"/>
                <w:sz w:val="22"/>
                <w:highlight w:val="none"/>
              </w:rPr>
              <w:t xml:space="preserve">ьных образований осуществляют межведомственное взаимодействие с органами и учреждениями системы профилактики и безнадзорности правонарушений несовершеннолетних, участвуют в информационном обмене при осуществлении социального сопровождения замещающих семей.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4"/>
                <w:highlight w:val="none"/>
              </w:rPr>
              <w:suppressLineNumbers w:val="0"/>
            </w:pP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В результате совместной работы по сопровождению приемных семей и семей опекунов (попечителей) усилена работа не только по оказанию помощи замещающим родителям, но и по контролю исполнения обязанностей приемными родителями по воспитанию детей-сирот.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За 2023 год прошли сопровождение более  2000 замещающих семей, в том числе 10 семей, оказавшихся в кризисном положении.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177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22.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Размещение материалов, производной информации о детях, оставшихся без попечения родителей (подростках, инвалидах, </w:t>
            </w:r>
            <w:r>
              <w:rPr>
                <w:sz w:val="22"/>
                <w:highlight w:val="none"/>
              </w:rPr>
              <w:t xml:space="preserve">сиблингах</w:t>
            </w:r>
            <w:r>
              <w:rPr>
                <w:sz w:val="22"/>
                <w:highlight w:val="none"/>
              </w:rPr>
              <w:t xml:space="preserve">), в СМИ: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печатные издания;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 телевидение;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 радиовещание;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- интернет-ресурсы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 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В 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2023 году специалистами органов опеки и попечительства муниципальных образований Брянской области, департамента социальной политики и занятости населения Брянской области размещено на страницах областных и районных газет, на сайтах администраций муници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пальных об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разований, Правительств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а Брянской области, департамента семьи более 390 статей на различные темы.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2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23.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Проведение мероприятий, направленных на жизнеустройство детей-сирот и детей, оставшихся без попечения родителей, в семьи граждан, формирование положительного имиджа приемной семьи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Специалистами органов опеки и попечительства муниципальных образований Брянской области си</w:t>
            </w:r>
            <w:r>
              <w:rPr>
                <w:sz w:val="22"/>
                <w:highlight w:val="none"/>
              </w:rPr>
              <w:t xml:space="preserve">стематически проводится разъяснительная работа с гражданами, направленная на устройство детей-сирот и детей, оставшихся без попечения родителей, в семьи. Приемные семьи постоянно являются участниками районных и городских мероприятий и проводимых конкурсов.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В муниципальных 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образованиях успешно работают районные клубы приемных родителей. С 2018 года созданы и действуют Советы замещающих семей, в которые включены многодетные приемные родители и опекуны, имеющие положительный опыт работы в воспитании детей и опыт общественной,</w:t>
            </w:r>
            <w:r>
              <w:rPr>
                <w:rFonts w:eastAsiaTheme="minorHAnsi"/>
                <w:sz w:val="22"/>
                <w:szCs w:val="24"/>
                <w:highlight w:val="none"/>
                <w:lang w:eastAsia="ru-RU"/>
              </w:rPr>
              <w:t xml:space="preserve"> благотворительной и волонтерской работы с детьми, представители СМИ, сотрудники служб системы профилактики, руководители ЗАГСов, образовательных, медицинских организаций и организаций социальной защиты населения муниципальных районов и городских округов.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2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24.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Проведение мероприятий для семей, воспитывающих детей-сирот и детей, оставшихся без попечения родителей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течение 2023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u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Дети, воспитывающиеся в замещающих семьях, приглашают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ся на все мероприятия и праздники, проводимые администрациями муниципальных районов и городских округов: бесплатные посещения спортивных комплексов, бассейнов, катание на коньках, участие в кружках художественной самодеятельности, посещение музеев, цирковы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х представлений, парков культуры и отдыха. Они активно участвуют в творческих конкурсах.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Детям-сиротам ежегодно предоставляется организованный отдых и   оздоровл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ение в загородных лагерях и санаториях Брянской области.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В ходе проведения оздоровительной кампании для детей Брянской области в 2023 году в летний период было оздоровлено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 796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 де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тей-сирот, воспитывающихся в семьях опекунов, попечителей, приемных семьях.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С целью недопущения случаев возврата детей в организации для детей-сирот, органами опеки и попечительства совместно с Центрами психолого-медико-социального сопровождения п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роводится значительная работа по сопровождению замещающих семей, включающая посещение семей,  консультации психологов, логопедов, педагогов, проведение «круглых столов» для опекунов (попечителей), приемных родителей, совместных занятий родителей с детьми. 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ind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Органами опеки и попечительства с замещающими сем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ьями  проводятся различные мероприятия, направленные на повышение роли семьи в обществе, популяризацию института приемных семей. Это участие в спортивных соревнованиях, посещение детских развлекательных центров, школы выходного дня с выездом замещающих р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одителей и приемных детей в загородные оздоровительные лагеря. Дети, воспитывающиеся в замещающих семьях, ежегодно приглашаются на все мероприятия и праздники, проводимые администрациями муниципальных районов и городских округов: бесплатные посещения спор</w:t>
            </w: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тивных комплексов, бассейнов, катание на коньках, участие в кружках художественной самодеятельности, посещение музеев, цирковых представлений, парков  культуры и отдыха с участием в аттракционах и катанием на каруселях, бесплатные угощения мороженым, и др.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  <w:p>
            <w:pPr>
              <w:contextualSpacing w:val="false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 w:eastAsiaTheme="minorHAnsi"/>
                <w:sz w:val="22"/>
                <w:szCs w:val="24"/>
                <w:highlight w:val="none"/>
                <w:u w:val="none"/>
                <w:lang w:eastAsia="ru-RU"/>
              </w:rPr>
              <w:t xml:space="preserve">В результате совместной работы по сопровождению приемных семей и семей опекунов (попечителей) усилена работа не только по оказанию помощи замещающим родителям, но и по контролю исполнения обязанностей приемными родителями по воспитанию детей-сирот.</w:t>
            </w:r>
            <w:r>
              <w:rPr>
                <w:rFonts w:eastAsiaTheme="minorHAnsi"/>
                <w:highlight w:val="none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78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25.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Организация и проведение мероприятий, посвящённых Международному дню семьи, Международному дню защиты детей, Дню матери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widowControl w:val="off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Июнь 2023 года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Июль 2023 года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Октябрь 2023 года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Ноябрь 2023 года 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 целях пропаганды семейных ценностей и семейной культуры в</w:t>
            </w:r>
            <w:r>
              <w:rPr>
                <w:sz w:val="22"/>
                <w:szCs w:val="28"/>
                <w:highlight w:val="none"/>
              </w:rPr>
              <w:t xml:space="preserve"> течение </w:t>
            </w:r>
            <w:r>
              <w:rPr>
                <w:sz w:val="22"/>
                <w:szCs w:val="28"/>
                <w:highlight w:val="none"/>
              </w:rPr>
              <w:t xml:space="preserve"> отчетного </w:t>
            </w:r>
            <w:r>
              <w:rPr>
                <w:sz w:val="22"/>
                <w:szCs w:val="28"/>
                <w:highlight w:val="none"/>
              </w:rPr>
              <w:t xml:space="preserve">года </w:t>
            </w:r>
            <w:r>
              <w:rPr>
                <w:sz w:val="22"/>
                <w:szCs w:val="28"/>
                <w:highlight w:val="none"/>
              </w:rPr>
              <w:t xml:space="preserve">в регионе </w:t>
            </w:r>
            <w:r>
              <w:rPr>
                <w:sz w:val="22"/>
                <w:szCs w:val="28"/>
                <w:highlight w:val="none"/>
              </w:rPr>
              <w:t xml:space="preserve">проводились массовые мероприятия, направленные на укрепление статуса семьи: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к Международн</w:t>
            </w:r>
            <w:r>
              <w:rPr>
                <w:sz w:val="22"/>
                <w:szCs w:val="28"/>
                <w:highlight w:val="none"/>
              </w:rPr>
              <w:t xml:space="preserve">ому дню семьи </w:t>
            </w:r>
            <w:r>
              <w:rPr>
                <w:sz w:val="22"/>
                <w:szCs w:val="28"/>
                <w:highlight w:val="none"/>
              </w:rPr>
              <w:t xml:space="preserve">с учащимися </w:t>
            </w:r>
            <w:r>
              <w:rPr>
                <w:sz w:val="22"/>
                <w:szCs w:val="28"/>
                <w:highlight w:val="none"/>
              </w:rPr>
              <w:t xml:space="preserve">школ муниципальных образований </w:t>
            </w:r>
            <w:r>
              <w:rPr>
                <w:sz w:val="22"/>
                <w:szCs w:val="28"/>
                <w:highlight w:val="none"/>
              </w:rPr>
              <w:t xml:space="preserve">проведены </w:t>
            </w:r>
            <w:r>
              <w:rPr>
                <w:sz w:val="22"/>
                <w:szCs w:val="28"/>
                <w:highlight w:val="none"/>
              </w:rPr>
              <w:t xml:space="preserve">классны</w:t>
            </w:r>
            <w:r>
              <w:rPr>
                <w:sz w:val="22"/>
                <w:szCs w:val="28"/>
                <w:highlight w:val="none"/>
              </w:rPr>
              <w:t xml:space="preserve">е</w:t>
            </w:r>
            <w:r>
              <w:rPr>
                <w:sz w:val="22"/>
                <w:szCs w:val="28"/>
                <w:highlight w:val="none"/>
              </w:rPr>
              <w:t xml:space="preserve"> час</w:t>
            </w:r>
            <w:r>
              <w:rPr>
                <w:sz w:val="22"/>
                <w:szCs w:val="28"/>
                <w:highlight w:val="none"/>
              </w:rPr>
              <w:t xml:space="preserve">ы</w:t>
            </w:r>
            <w:r>
              <w:rPr>
                <w:sz w:val="22"/>
                <w:szCs w:val="28"/>
                <w:highlight w:val="none"/>
              </w:rPr>
              <w:t xml:space="preserve"> на тему: «Семейные традиции», спортивные праздники «Весёлые старты», фестиваль ГТО среди дошкольных учреждений.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 учреждениях культуры района проведены мероприятия: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1.«Семья-начало всех начал» - выставки детского рисунка</w:t>
            </w:r>
            <w:r>
              <w:rPr>
                <w:sz w:val="22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2.</w:t>
            </w:r>
            <w:r>
              <w:rPr>
                <w:sz w:val="22"/>
                <w:szCs w:val="28"/>
                <w:highlight w:val="none"/>
              </w:rPr>
              <w:t xml:space="preserve">«Семейные ценности» </w:t>
            </w:r>
            <w:r>
              <w:rPr>
                <w:sz w:val="22"/>
                <w:szCs w:val="28"/>
                <w:highlight w:val="none"/>
              </w:rPr>
              <w:t xml:space="preserve"> - </w:t>
            </w:r>
            <w:r>
              <w:rPr>
                <w:sz w:val="22"/>
                <w:szCs w:val="28"/>
                <w:highlight w:val="none"/>
              </w:rPr>
              <w:t xml:space="preserve">интервью с детьми</w:t>
            </w:r>
            <w:r>
              <w:rPr>
                <w:sz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3.</w:t>
            </w:r>
            <w:r>
              <w:rPr>
                <w:sz w:val="22"/>
                <w:szCs w:val="28"/>
                <w:highlight w:val="none"/>
              </w:rPr>
              <w:t xml:space="preserve">«Семейный очаг»  фото – марафоны</w:t>
            </w:r>
            <w:r>
              <w:rPr>
                <w:sz w:val="22"/>
                <w:szCs w:val="28"/>
                <w:highlight w:val="none"/>
              </w:rPr>
              <w:t xml:space="preserve">. 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4. Конкурсы</w:t>
            </w:r>
            <w:r>
              <w:rPr>
                <w:sz w:val="22"/>
                <w:szCs w:val="28"/>
                <w:highlight w:val="none"/>
              </w:rPr>
              <w:t xml:space="preserve"> </w:t>
            </w:r>
            <w:r>
              <w:rPr>
                <w:sz w:val="22"/>
                <w:szCs w:val="28"/>
                <w:highlight w:val="none"/>
              </w:rPr>
              <w:t xml:space="preserve">«Рисуем на асфальте»</w:t>
            </w:r>
            <w:r>
              <w:rPr>
                <w:sz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5.В</w:t>
            </w:r>
            <w:r>
              <w:rPr>
                <w:sz w:val="22"/>
                <w:szCs w:val="28"/>
                <w:highlight w:val="none"/>
              </w:rPr>
              <w:t xml:space="preserve">ыставки детских рисунков</w:t>
            </w:r>
            <w:r>
              <w:rPr>
                <w:sz w:val="22"/>
                <w:szCs w:val="28"/>
                <w:highlight w:val="none"/>
              </w:rPr>
              <w:t xml:space="preserve">,</w:t>
            </w:r>
            <w:r>
              <w:rPr>
                <w:sz w:val="22"/>
                <w:szCs w:val="28"/>
                <w:highlight w:val="none"/>
              </w:rPr>
              <w:t xml:space="preserve"> посвященные Международному дню семьи</w:t>
            </w:r>
            <w:r>
              <w:rPr>
                <w:sz w:val="22"/>
                <w:szCs w:val="28"/>
                <w:highlight w:val="none"/>
              </w:rPr>
              <w:t xml:space="preserve">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6.</w:t>
            </w:r>
            <w:r>
              <w:rPr>
                <w:sz w:val="22"/>
                <w:szCs w:val="28"/>
                <w:highlight w:val="none"/>
              </w:rPr>
              <w:t xml:space="preserve">«Семь-я, спортивная семья!» - спортивно-игровые программы</w:t>
            </w:r>
            <w:r>
              <w:rPr>
                <w:sz w:val="22"/>
                <w:szCs w:val="28"/>
                <w:highlight w:val="none"/>
              </w:rPr>
              <w:t xml:space="preserve"> и информационные часы.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7.«Моя семья» - молодежный вечер отдыха для молодых семей.</w:t>
            </w:r>
            <w:r>
              <w:rPr>
                <w:sz w:val="22"/>
                <w:szCs w:val="28"/>
                <w:highlight w:val="none"/>
              </w:rPr>
              <w:t xml:space="preserve"> </w:t>
            </w:r>
            <w:r>
              <w:rPr>
                <w:sz w:val="22"/>
                <w:szCs w:val="28"/>
                <w:highlight w:val="none"/>
              </w:rPr>
              <w:t xml:space="preserve">8.«Всей семьёй в библиотеку»</w:t>
            </w:r>
            <w:r>
              <w:rPr>
                <w:sz w:val="22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9. </w:t>
            </w:r>
            <w:r>
              <w:rPr>
                <w:sz w:val="22"/>
                <w:szCs w:val="28"/>
                <w:highlight w:val="none"/>
              </w:rPr>
              <w:t xml:space="preserve">«Берегите семью – крепость главную свою!»</w:t>
            </w:r>
            <w:r>
              <w:rPr>
                <w:sz w:val="22"/>
                <w:szCs w:val="28"/>
                <w:highlight w:val="none"/>
              </w:rPr>
              <w:t xml:space="preserve"> </w:t>
            </w:r>
            <w:r>
              <w:rPr>
                <w:sz w:val="22"/>
                <w:szCs w:val="28"/>
                <w:highlight w:val="none"/>
              </w:rPr>
              <w:t xml:space="preserve">- </w:t>
            </w:r>
            <w:r>
              <w:rPr>
                <w:sz w:val="22"/>
                <w:szCs w:val="28"/>
                <w:highlight w:val="none"/>
              </w:rPr>
              <w:t xml:space="preserve"> виртуальная выставка</w:t>
            </w:r>
            <w:r>
              <w:rPr>
                <w:sz w:val="22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10.</w:t>
            </w:r>
            <w:r>
              <w:rPr>
                <w:sz w:val="22"/>
                <w:szCs w:val="28"/>
                <w:highlight w:val="none"/>
              </w:rPr>
              <w:t xml:space="preserve">«Семья, согретая л</w:t>
            </w:r>
            <w:r>
              <w:rPr>
                <w:sz w:val="22"/>
                <w:szCs w:val="28"/>
                <w:highlight w:val="none"/>
              </w:rPr>
              <w:t xml:space="preserve">юбовью всегда надёжна и крепка».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8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Были организованы книжные экспозиции в  библиотеках.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К дню семьи, любви и верности во всех </w:t>
            </w:r>
            <w:r>
              <w:rPr>
                <w:sz w:val="22"/>
                <w:szCs w:val="28"/>
                <w:highlight w:val="none"/>
              </w:rPr>
              <w:t xml:space="preserve">учреждениях культуры региона прошли праздничные мероприятия и концерты, проведены электронные презентации «прославлены и венчаны на небесах», «Счастье, где верность и любовь»выставки детских рисунков, волонтерами были организованы флешмобы «Живые ромашки».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8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 день защиты детей для детей и семей, находящихся в трудной жизненной ситуации </w:t>
            </w:r>
            <w:r>
              <w:rPr>
                <w:sz w:val="22"/>
                <w:szCs w:val="28"/>
                <w:highlight w:val="none"/>
              </w:rPr>
              <w:t xml:space="preserve">проведены</w:t>
            </w:r>
            <w:r>
              <w:rPr>
                <w:sz w:val="22"/>
                <w:szCs w:val="28"/>
                <w:highlight w:val="none"/>
              </w:rPr>
              <w:t xml:space="preserve"> </w:t>
            </w:r>
            <w:r>
              <w:rPr>
                <w:sz w:val="22"/>
                <w:szCs w:val="28"/>
                <w:highlight w:val="none"/>
              </w:rPr>
              <w:t xml:space="preserve"> спортивные праздники «Папа, мама, я спортивная се</w:t>
            </w:r>
            <w:r>
              <w:rPr>
                <w:sz w:val="22"/>
                <w:szCs w:val="28"/>
                <w:highlight w:val="none"/>
              </w:rPr>
              <w:t xml:space="preserve">мья», интерактивные игры с детьми и подростками «Ледовый калейдоскоп», благотворительные акции, в школьных библиотеках проведены мероприятия под названием «Всемирный день ребенка» К данным мероприятиям были приурочены конкурсы рисунка «Мое главное право».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 рамках празднования Всероссийского Дня отца</w:t>
            </w:r>
            <w:r>
              <w:rPr>
                <w:sz w:val="22"/>
                <w:szCs w:val="28"/>
                <w:highlight w:val="none"/>
              </w:rPr>
              <w:t xml:space="preserve"> прошли</w:t>
            </w:r>
            <w:r>
              <w:rPr>
                <w:sz w:val="22"/>
                <w:szCs w:val="28"/>
                <w:highlight w:val="none"/>
              </w:rPr>
              <w:t xml:space="preserve"> «Весёлые старты» с дошкольными учреждениями </w:t>
            </w:r>
            <w:r>
              <w:rPr>
                <w:sz w:val="22"/>
                <w:szCs w:val="28"/>
                <w:highlight w:val="none"/>
              </w:rPr>
              <w:t xml:space="preserve">(команда отец</w:t>
            </w:r>
            <w:r>
              <w:rPr>
                <w:sz w:val="22"/>
                <w:szCs w:val="28"/>
                <w:highlight w:val="none"/>
              </w:rPr>
              <w:t xml:space="preserve"> и дети)</w:t>
            </w:r>
            <w:r>
              <w:rPr>
                <w:sz w:val="22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В рамках празднования Дня Матери</w:t>
            </w:r>
            <w:r>
              <w:rPr>
                <w:sz w:val="22"/>
                <w:szCs w:val="28"/>
                <w:highlight w:val="none"/>
              </w:rPr>
              <w:t xml:space="preserve"> были проведены: 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1.</w:t>
            </w:r>
            <w:r>
              <w:rPr>
                <w:sz w:val="22"/>
                <w:szCs w:val="28"/>
                <w:highlight w:val="none"/>
              </w:rPr>
              <w:t xml:space="preserve">Фестиваль ГТО среди дошкольных учреждений (команда мать </w:t>
            </w:r>
            <w:r>
              <w:rPr>
                <w:sz w:val="22"/>
                <w:szCs w:val="28"/>
                <w:highlight w:val="none"/>
              </w:rPr>
              <w:t xml:space="preserve">и дети</w:t>
            </w:r>
            <w:r>
              <w:rPr>
                <w:sz w:val="22"/>
                <w:szCs w:val="28"/>
                <w:highlight w:val="none"/>
              </w:rPr>
              <w:t xml:space="preserve">).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2.«Имя женщины - МАТЬ»</w:t>
            </w:r>
            <w:r>
              <w:rPr>
                <w:sz w:val="22"/>
                <w:szCs w:val="28"/>
                <w:highlight w:val="none"/>
              </w:rPr>
              <w:t xml:space="preserve">, </w:t>
            </w:r>
            <w:r>
              <w:rPr>
                <w:sz w:val="22"/>
                <w:szCs w:val="28"/>
                <w:highlight w:val="none"/>
              </w:rPr>
              <w:t xml:space="preserve">«Скажи добрые слова маме!»</w:t>
            </w:r>
            <w:r>
              <w:rPr>
                <w:sz w:val="22"/>
                <w:szCs w:val="28"/>
                <w:highlight w:val="none"/>
              </w:rPr>
              <w:t xml:space="preserve">, </w:t>
            </w:r>
            <w:r>
              <w:rPr>
                <w:sz w:val="22"/>
                <w:szCs w:val="28"/>
                <w:highlight w:val="none"/>
              </w:rPr>
              <w:t xml:space="preserve">«Подарок маме» - мастер-класс,</w:t>
            </w:r>
            <w:r>
              <w:rPr>
                <w:sz w:val="22"/>
                <w:szCs w:val="28"/>
                <w:highlight w:val="none"/>
              </w:rPr>
              <w:t xml:space="preserve"> в</w:t>
            </w:r>
            <w:r>
              <w:rPr>
                <w:sz w:val="22"/>
                <w:szCs w:val="28"/>
                <w:highlight w:val="none"/>
              </w:rPr>
              <w:t xml:space="preserve">ыставка детских рисунков к Дню матери, онлайн акции, развлекательно-игровые программы, веселые старты среди воспитанников детских дошкольных учреждений.</w:t>
            </w:r>
            <w:r>
              <w:rPr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szCs w:val="28"/>
                <w:highlight w:val="none"/>
              </w:rPr>
              <w:t xml:space="preserve">Кроме того, и</w:t>
            </w:r>
            <w:r>
              <w:rPr>
                <w:sz w:val="22"/>
                <w:szCs w:val="28"/>
                <w:highlight w:val="none"/>
              </w:rPr>
              <w:t xml:space="preserve">нформация </w:t>
            </w:r>
            <w:r>
              <w:rPr>
                <w:sz w:val="22"/>
                <w:szCs w:val="28"/>
                <w:highlight w:val="none"/>
              </w:rPr>
              <w:t xml:space="preserve">о проведении праздничных мероприятий и поздравления размещались на сайтах администраций муниципальных образований брянской области, в СМИ и</w:t>
            </w:r>
            <w:r>
              <w:rPr>
                <w:sz w:val="22"/>
                <w:szCs w:val="28"/>
                <w:highlight w:val="none"/>
              </w:rPr>
              <w:t xml:space="preserve"> в социальных сетях</w:t>
            </w:r>
            <w:r>
              <w:rPr>
                <w:sz w:val="22"/>
                <w:szCs w:val="28"/>
                <w:highlight w:val="none"/>
              </w:rPr>
              <w:t xml:space="preserve">.</w:t>
            </w:r>
            <w:r>
              <w:rPr>
                <w:sz w:val="22"/>
                <w:szCs w:val="28"/>
                <w:highlight w:val="none"/>
              </w:rPr>
              <w:t xml:space="preserve"> Также </w:t>
            </w:r>
            <w:r>
              <w:rPr>
                <w:sz w:val="22"/>
                <w:szCs w:val="28"/>
                <w:highlight w:val="none"/>
              </w:rPr>
              <w:t xml:space="preserve">было организовано п</w:t>
            </w:r>
            <w:r>
              <w:rPr>
                <w:sz w:val="22"/>
                <w:szCs w:val="28"/>
                <w:highlight w:val="none"/>
              </w:rPr>
              <w:t xml:space="preserve">оздравление матерей </w:t>
            </w:r>
            <w:r>
              <w:rPr>
                <w:sz w:val="22"/>
                <w:szCs w:val="28"/>
                <w:highlight w:val="none"/>
              </w:rPr>
              <w:t xml:space="preserve">с Днём матери</w:t>
            </w:r>
            <w:r>
              <w:rPr>
                <w:sz w:val="22"/>
                <w:szCs w:val="28"/>
                <w:highlight w:val="none"/>
              </w:rPr>
              <w:t xml:space="preserve">, чьи сыновья погибли при исполнении служебного долга.</w:t>
            </w:r>
            <w:r>
              <w:rPr>
                <w:highlight w:val="none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8"/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26.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uto" w:line="240" w:after="0"/>
              <w:rPr>
                <w:sz w:val="22"/>
                <w:highlight w:val="none"/>
              </w:rPr>
              <w:suppressLineNumbers w:val="0"/>
            </w:pPr>
            <w:r>
              <w:rPr>
                <w:sz w:val="22"/>
                <w:highlight w:val="none"/>
              </w:rPr>
              <w:t xml:space="preserve">Рассмотрение на заседании ком</w:t>
            </w:r>
            <w:r>
              <w:rPr>
                <w:sz w:val="22"/>
                <w:highlight w:val="none"/>
              </w:rPr>
              <w:t xml:space="preserve">иссии по делам несовершеннолетних и защите их прав при Правительстве Брянской области актуальных вопросов, связанных с реализацией плана мероприятий («дорожной карты») по реализации мер, направленных на профилактику социального сиротства, на 2022-2025 годы</w:t>
            </w:r>
            <w:r>
              <w:rPr>
                <w:highlight w:val="none"/>
              </w:rPr>
            </w:r>
            <w:r/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/>
              <w:rPr>
                <w:rFonts w:ascii="Times New Roman" w:hAnsi="Times New Roman" w:cs="Times New Roman"/>
                <w:sz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февраль 2024 года</w:t>
            </w:r>
            <w:r>
              <w:rPr>
                <w:highlight w:val="none"/>
              </w:rPr>
            </w:r>
            <w:r/>
          </w:p>
        </w:tc>
        <w:tc>
          <w:tcPr>
            <w:tcW w:w="7315" w:type="dxa"/>
            <w:vMerge w:val="restart"/>
            <w:textDirection w:val="lrTb"/>
            <w:noWrap w:val="false"/>
          </w:tcPr>
          <w:p>
            <w:pPr>
              <w:ind w:left="0" w:right="1" w:firstLine="0"/>
              <w:jc w:val="both"/>
              <w:rPr>
                <w:b w:val="false"/>
                <w:sz w:val="22"/>
                <w:szCs w:val="28"/>
              </w:rPr>
            </w:pPr>
            <w:r>
              <w:rPr>
                <w:sz w:val="22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соответствии с планом работы </w:t>
            </w:r>
            <w:r>
              <w:rPr>
                <w:sz w:val="22"/>
                <w:highlight w:val="none"/>
              </w:rPr>
              <w:t xml:space="preserve">комиссии по делам несовершеннолетних и защит</w:t>
            </w:r>
            <w:r>
              <w:rPr>
                <w:b w:val="false"/>
                <w:sz w:val="22"/>
                <w:highlight w:val="none"/>
              </w:rPr>
              <w:t xml:space="preserve">е их прав при Правительстве Брянской области (далее- </w:t>
            </w:r>
            <w:r>
              <w:rPr>
                <w:rFonts w:ascii="Times New Roman" w:hAnsi="Times New Roman" w:cs="Times New Roman"/>
                <w:b w:val="false"/>
                <w:sz w:val="22"/>
                <w:highlight w:val="none"/>
              </w:rPr>
              <w:t xml:space="preserve">КДН и ЗП при Правительстве Брянской области) 28 февраля 2024 года на заседании </w:t>
            </w:r>
            <w:r>
              <w:rPr>
                <w:rFonts w:ascii="Times New Roman" w:hAnsi="Times New Roman" w:cs="Times New Roman"/>
                <w:b w:val="false"/>
                <w:sz w:val="22"/>
                <w:highlight w:val="none"/>
              </w:rPr>
              <w:t xml:space="preserve">КДН и ЗП при Правительстве Брянской области будет рассмотрен вопрос «</w:t>
            </w:r>
            <w:r>
              <w:rPr>
                <w:b w:val="false"/>
                <w:sz w:val="22"/>
              </w:rPr>
              <w:t xml:space="preserve">Исполнение межведомственного плана мероприятий </w:t>
            </w:r>
            <w:r>
              <w:rPr>
                <w:b w:val="false"/>
                <w:sz w:val="22"/>
              </w:rPr>
              <w:t xml:space="preserve">(«дорожная</w:t>
            </w:r>
            <w:r>
              <w:rPr>
                <w:b w:val="false"/>
                <w:spacing w:val="-11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карта»)</w:t>
            </w:r>
            <w:r>
              <w:rPr>
                <w:b w:val="false"/>
                <w:spacing w:val="-11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по</w:t>
            </w:r>
            <w:r>
              <w:rPr>
                <w:b w:val="false"/>
                <w:spacing w:val="-11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реализации</w:t>
            </w:r>
            <w:r>
              <w:rPr>
                <w:b w:val="false"/>
                <w:spacing w:val="-11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мер,</w:t>
            </w:r>
            <w:r>
              <w:rPr>
                <w:b w:val="false"/>
                <w:spacing w:val="-11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направленных на профилактику социального сиротства </w:t>
            </w:r>
            <w:r>
              <w:rPr>
                <w:b w:val="false"/>
                <w:sz w:val="22"/>
              </w:rPr>
              <w:t xml:space="preserve">на</w:t>
            </w:r>
            <w:r>
              <w:rPr>
                <w:b w:val="false"/>
                <w:spacing w:val="-12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территории</w:t>
            </w:r>
            <w:r>
              <w:rPr>
                <w:b w:val="false"/>
                <w:spacing w:val="-12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Брянской</w:t>
            </w:r>
            <w:r>
              <w:rPr>
                <w:b w:val="false"/>
                <w:spacing w:val="-11"/>
                <w:sz w:val="22"/>
              </w:rPr>
              <w:t xml:space="preserve"> </w:t>
            </w:r>
            <w:r>
              <w:rPr>
                <w:b w:val="false"/>
                <w:sz w:val="22"/>
              </w:rPr>
              <w:t xml:space="preserve">области  в 2023 году»</w:t>
            </w:r>
            <w:r>
              <w:rPr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uto" w:line="240" w:after="0"/>
              <w:rPr>
                <w:sz w:val="22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1 полугодии 2024 года в межведомственный план </w:t>
            </w:r>
            <w:r>
              <w:rPr>
                <w:sz w:val="22"/>
                <w:highlight w:val="none"/>
              </w:rPr>
              <w:t xml:space="preserve">мероприятий «дорожная карта» по профилактике социального сиротства </w:t>
            </w:r>
            <w:r>
              <w:rPr>
                <w:sz w:val="22"/>
                <w:highlight w:val="none"/>
              </w:rPr>
              <w:t xml:space="preserve">на территории </w:t>
            </w:r>
            <w:r>
              <w:rPr>
                <w:sz w:val="22"/>
                <w:highlight w:val="none"/>
              </w:rPr>
              <w:t xml:space="preserve">Брянской области, на 2022-2025 годы будет дополнен мероприятием: «Мотивация на лечение и лечение родителей, злоупотребляющих спиртными напитками, детей из неблагополучных семей».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/>
          </w:p>
        </w:tc>
      </w:tr>
    </w:tbl>
    <w:p>
      <w:pPr>
        <w:rPr>
          <w:sz w:val="22"/>
          <w:highlight w:val="none"/>
        </w:rPr>
      </w:pPr>
      <w:r>
        <w:rPr>
          <w:sz w:val="22"/>
          <w:highlight w:val="none"/>
        </w:rPr>
      </w:r>
      <w:r>
        <w:rPr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Критерии оценки эффективности исполнения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межведомственного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плана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br/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мероприятий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(«дорожная карта») по профилактик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br/>
        <w:t xml:space="preserve">социального сиротства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на территории Брянской области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в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2023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у</w:t>
      </w:r>
      <w:r>
        <w:rPr>
          <w:rFonts w:eastAsiaTheme="minorHAnsi"/>
          <w:highlight w:val="none"/>
        </w:rPr>
      </w:r>
      <w:r>
        <w:rPr>
          <w:rFonts w:eastAsiaTheme="minorHAnsi"/>
        </w:rPr>
      </w:r>
    </w:p>
    <w:tbl>
      <w:tblPr>
        <w:tblStyle w:val="829"/>
        <w:tblW w:w="14972" w:type="dxa"/>
        <w:tblLayout w:type="fixed"/>
        <w:tblLook w:val="04A0" w:firstRow="1" w:lastRow="0" w:firstColumn="1" w:lastColumn="0" w:noHBand="0" w:noVBand="1"/>
      </w:tblPr>
      <w:tblGrid>
        <w:gridCol w:w="817"/>
        <w:gridCol w:w="10852"/>
        <w:gridCol w:w="3303"/>
      </w:tblGrid>
      <w:tr>
        <w:trPr>
          <w:gridAfter w:val="1"/>
          <w:trHeight w:val="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  <w:t xml:space="preserve">/п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  <w:t xml:space="preserve">Наименование</w:t>
            </w:r>
            <w:r>
              <w:rPr>
                <w:highlight w:val="none"/>
              </w:rPr>
            </w:r>
            <w:r/>
          </w:p>
        </w:tc>
      </w:tr>
      <w:tr>
        <w:trPr>
          <w:trHeight w:val="44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  <w:t xml:space="preserve">Показатель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Доля детей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-сирот и детей, оставшихся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br/>
              <w:t xml:space="preserve">без попечения родителей,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по отношению к общему количеству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детского населения, проживающего на территории Брянской области (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в возрасте от 0 до 17 лет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3 %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9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2.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детей-сирот и детей, оставшихся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br/>
              <w:t xml:space="preserve">без попечения родителей, воспитывающихся в замещающих семьях,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обще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му числу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, нуждающихся в устройстве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%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3.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Увеличение количества семей восстановленных  в родительских правах 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1,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highlight w:val="none"/>
              </w:rPr>
              <w:t xml:space="preserve">%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sz w:val="22"/>
        </w:rPr>
      </w:pPr>
      <w:r>
        <w:rPr>
          <w:rFonts w:eastAsiaTheme="minorHAnsi"/>
          <w:sz w:val="22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continuous"/>
      <w:pgSz w:w="16840" w:h="11910" w:orient="landscape"/>
      <w:pgMar w:top="1060" w:right="780" w:bottom="280" w:left="15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basedOn w:val="822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5"/>
    <w:next w:val="825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basedOn w:val="822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5"/>
    <w:next w:val="825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basedOn w:val="822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5"/>
    <w:next w:val="825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basedOn w:val="822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basedOn w:val="822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basedOn w:val="822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basedOn w:val="822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basedOn w:val="822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basedOn w:val="822"/>
    <w:link w:val="660"/>
    <w:uiPriority w:val="9"/>
    <w:rPr>
      <w:rFonts w:ascii="Arial" w:hAnsi="Arial" w:cs="Arial" w:eastAsia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basedOn w:val="825"/>
    <w:next w:val="825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6">
    <w:name w:val="Body Text"/>
    <w:basedOn w:val="825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27">
    <w:name w:val="List Paragraph"/>
    <w:basedOn w:val="825"/>
    <w:qFormat/>
    <w:uiPriority w:val="1"/>
    <w:rPr>
      <w:lang w:val="ru-RU" w:bidi="ar-SA" w:eastAsia="en-US"/>
    </w:rPr>
  </w:style>
  <w:style w:type="paragraph" w:styleId="828">
    <w:name w:val="Table Paragraph"/>
    <w:basedOn w:val="825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jc w:val="center"/>
    </w:pPr>
  </w:style>
  <w:style w:type="table" w:styleId="829" w:customStyle="1">
    <w:name w:val="Сетка таблицы7"/>
    <w:basedOn w:val="660"/>
    <w:next w:val="675"/>
    <w:uiPriority w:val="59"/>
    <w:rPr>
      <w:rFonts w:asciiTheme="minorHAnsi" w:hAnsiTheme="minorHAnsi" w:eastAsiaTheme="minorHAnsi" w:cstheme="minorBid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30">
    <w:name w:val="Normal (Web)"/>
    <w:basedOn w:val="701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en-US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3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31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32">
    <w:name w:val="Body Text Indent"/>
    <w:link w:val="830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 w:val="off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  <w:suppressLineNumbers w:val="0"/>
    </w:pPr>
  </w:style>
  <w:style w:type="paragraph" w:styleId="833" w:customStyle="1">
    <w:name w:val="ConsPlusTitle"/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34" w:customStyle="1">
    <w:name w:val="docdata"/>
    <w:basedOn w:val="67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uszn032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63</dc:creator>
  <cp:revision>15</cp:revision>
  <dcterms:created xsi:type="dcterms:W3CDTF">2023-01-24T09:02:57Z</dcterms:created>
  <dcterms:modified xsi:type="dcterms:W3CDTF">2024-02-21T05:45:14Z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</Properties>
</file>